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ACA2A" w14:textId="36364CBE" w:rsidR="00934E54" w:rsidRPr="001708DC" w:rsidRDefault="001708DC">
      <w:r w:rsidRPr="001708DC">
        <w:rPr>
          <w:b/>
          <w:bCs/>
        </w:rPr>
        <w:t xml:space="preserve">OCCAM </w:t>
      </w:r>
      <w:r w:rsidR="008A4CB5">
        <w:rPr>
          <w:b/>
          <w:bCs/>
        </w:rPr>
        <w:t>INFECTIONS IN A DIABETIC FOOT WOUND</w:t>
      </w:r>
    </w:p>
    <w:p w14:paraId="02D04FE7" w14:textId="77777777" w:rsidR="001708DC" w:rsidRDefault="001708DC"/>
    <w:p w14:paraId="2769CED7" w14:textId="31082961" w:rsidR="001708DC" w:rsidRPr="001708DC" w:rsidRDefault="001708DC" w:rsidP="002B30B6">
      <w:r>
        <w:t xml:space="preserve">Not all foot wounds in patients with diabetes are infected. A diabetic foot infection requires the presence of at least </w:t>
      </w:r>
      <w:r w:rsidR="00431B12">
        <w:t>2 signs of local infection, see below</w:t>
      </w:r>
    </w:p>
    <w:p w14:paraId="74A4B6C4" w14:textId="33F211D8" w:rsidR="008A4CB5" w:rsidRDefault="008A4CB5" w:rsidP="002B30B6">
      <w:pPr>
        <w:rPr>
          <w:b/>
          <w:bCs/>
          <w:u w:val="single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710"/>
        <w:gridCol w:w="8460"/>
      </w:tblGrid>
      <w:tr w:rsidR="008A4CB5" w14:paraId="152AF910" w14:textId="77777777" w:rsidTr="00005A27">
        <w:tc>
          <w:tcPr>
            <w:tcW w:w="1710" w:type="dxa"/>
            <w:shd w:val="clear" w:color="auto" w:fill="D9D9D9" w:themeFill="background1" w:themeFillShade="D9"/>
          </w:tcPr>
          <w:p w14:paraId="10D9CB23" w14:textId="2FA20192" w:rsidR="008A4CB5" w:rsidRPr="008A4CB5" w:rsidRDefault="008A4CB5" w:rsidP="002B30B6">
            <w:pPr>
              <w:rPr>
                <w:b/>
                <w:bCs/>
              </w:rPr>
            </w:pPr>
            <w:r>
              <w:rPr>
                <w:b/>
                <w:bCs/>
              </w:rPr>
              <w:t>IDSA Infection Severity</w:t>
            </w:r>
            <w:r w:rsidR="005926DF">
              <w:rPr>
                <w:b/>
                <w:bCs/>
              </w:rPr>
              <w:t>*</w:t>
            </w:r>
          </w:p>
        </w:tc>
        <w:tc>
          <w:tcPr>
            <w:tcW w:w="8460" w:type="dxa"/>
            <w:shd w:val="clear" w:color="auto" w:fill="D9D9D9" w:themeFill="background1" w:themeFillShade="D9"/>
          </w:tcPr>
          <w:p w14:paraId="0E52AFB2" w14:textId="53397469" w:rsidR="008A4CB5" w:rsidRPr="005926DF" w:rsidRDefault="005926DF" w:rsidP="002B30B6">
            <w:pPr>
              <w:rPr>
                <w:b/>
                <w:bCs/>
              </w:rPr>
            </w:pPr>
            <w:r w:rsidRPr="005926DF">
              <w:rPr>
                <w:b/>
                <w:bCs/>
              </w:rPr>
              <w:t>Clinical Manifestations</w:t>
            </w:r>
          </w:p>
        </w:tc>
      </w:tr>
      <w:tr w:rsidR="008A4CB5" w14:paraId="6930DB52" w14:textId="77777777" w:rsidTr="00005A27">
        <w:tc>
          <w:tcPr>
            <w:tcW w:w="1710" w:type="dxa"/>
          </w:tcPr>
          <w:p w14:paraId="2CA19389" w14:textId="48B6C35A" w:rsidR="008A4CB5" w:rsidRPr="008A4CB5" w:rsidRDefault="008A4CB5" w:rsidP="002B30B6">
            <w:r w:rsidRPr="008A4CB5">
              <w:t xml:space="preserve">Uninfected </w:t>
            </w:r>
          </w:p>
        </w:tc>
        <w:tc>
          <w:tcPr>
            <w:tcW w:w="8460" w:type="dxa"/>
          </w:tcPr>
          <w:p w14:paraId="4DA5B580" w14:textId="24D9063C" w:rsidR="008A4CB5" w:rsidRPr="008A4CB5" w:rsidRDefault="002E5A08" w:rsidP="002B30B6">
            <w:r>
              <w:t>&lt;2 of the signs below</w:t>
            </w:r>
          </w:p>
        </w:tc>
      </w:tr>
      <w:tr w:rsidR="008A4CB5" w14:paraId="1FAD52F7" w14:textId="77777777" w:rsidTr="00005A27">
        <w:tc>
          <w:tcPr>
            <w:tcW w:w="1710" w:type="dxa"/>
            <w:shd w:val="clear" w:color="auto" w:fill="D9D9D9" w:themeFill="background1" w:themeFillShade="D9"/>
          </w:tcPr>
          <w:p w14:paraId="125AC13E" w14:textId="2B826A41" w:rsidR="008A4CB5" w:rsidRPr="008A4CB5" w:rsidRDefault="008A4CB5" w:rsidP="002B30B6">
            <w:r w:rsidRPr="008A4CB5">
              <w:t>Mild</w:t>
            </w:r>
          </w:p>
        </w:tc>
        <w:tc>
          <w:tcPr>
            <w:tcW w:w="8460" w:type="dxa"/>
            <w:shd w:val="clear" w:color="auto" w:fill="D9D9D9" w:themeFill="background1" w:themeFillShade="D9"/>
          </w:tcPr>
          <w:p w14:paraId="28F6CE29" w14:textId="0FE3D884" w:rsidR="008A4CB5" w:rsidRDefault="008A4CB5" w:rsidP="008A4CB5">
            <w:r>
              <w:t xml:space="preserve">At least 2 of the following: </w:t>
            </w:r>
          </w:p>
          <w:p w14:paraId="32F60B55" w14:textId="5A2AB7DA" w:rsidR="008A4CB5" w:rsidRDefault="008A4CB5" w:rsidP="008A4CB5">
            <w:pPr>
              <w:pStyle w:val="ListParagraph"/>
              <w:numPr>
                <w:ilvl w:val="0"/>
                <w:numId w:val="2"/>
              </w:numPr>
            </w:pPr>
            <w:r>
              <w:t>Local swelling or induration</w:t>
            </w:r>
          </w:p>
          <w:p w14:paraId="33DBFB3D" w14:textId="2EFE3027" w:rsidR="008A4CB5" w:rsidRDefault="008A4CB5" w:rsidP="008A4CB5">
            <w:pPr>
              <w:pStyle w:val="ListParagraph"/>
              <w:numPr>
                <w:ilvl w:val="0"/>
                <w:numId w:val="2"/>
              </w:numPr>
            </w:pPr>
            <w:r>
              <w:t>Erythema 0.5 to 2cm around the wound</w:t>
            </w:r>
          </w:p>
          <w:p w14:paraId="201FCCF3" w14:textId="75A24537" w:rsidR="008A4CB5" w:rsidRDefault="008A4CB5" w:rsidP="008A4CB5">
            <w:pPr>
              <w:pStyle w:val="ListParagraph"/>
              <w:numPr>
                <w:ilvl w:val="0"/>
                <w:numId w:val="2"/>
              </w:numPr>
            </w:pPr>
            <w:r>
              <w:t>Local tenderness or pain</w:t>
            </w:r>
          </w:p>
          <w:p w14:paraId="6D463435" w14:textId="57EF5B25" w:rsidR="008A4CB5" w:rsidRDefault="008A4CB5" w:rsidP="008A4CB5">
            <w:pPr>
              <w:pStyle w:val="ListParagraph"/>
              <w:numPr>
                <w:ilvl w:val="0"/>
                <w:numId w:val="2"/>
              </w:numPr>
            </w:pPr>
            <w:r>
              <w:t>Local warmth</w:t>
            </w:r>
          </w:p>
          <w:p w14:paraId="5264FBB4" w14:textId="07D44686" w:rsidR="008A4CB5" w:rsidRDefault="008A4CB5" w:rsidP="00462034">
            <w:pPr>
              <w:pStyle w:val="ListParagraph"/>
              <w:numPr>
                <w:ilvl w:val="0"/>
                <w:numId w:val="2"/>
              </w:numPr>
            </w:pPr>
            <w:r>
              <w:t xml:space="preserve">Purulent discharge </w:t>
            </w:r>
          </w:p>
          <w:p w14:paraId="038C520A" w14:textId="77777777" w:rsidR="005926DF" w:rsidRDefault="005926DF" w:rsidP="008A4CB5"/>
          <w:p w14:paraId="5F89F561" w14:textId="5E33C7FE" w:rsidR="008A4CB5" w:rsidRPr="005926DF" w:rsidRDefault="008A4CB5" w:rsidP="008A4CB5">
            <w:pPr>
              <w:rPr>
                <w:i/>
                <w:iCs/>
              </w:rPr>
            </w:pPr>
            <w:r w:rsidRPr="005926DF">
              <w:rPr>
                <w:i/>
                <w:iCs/>
              </w:rPr>
              <w:t>Exclude other causes of an inflammatory response of the skin (</w:t>
            </w:r>
            <w:proofErr w:type="spellStart"/>
            <w:r w:rsidRPr="005926DF">
              <w:rPr>
                <w:i/>
                <w:iCs/>
              </w:rPr>
              <w:t>eg</w:t>
            </w:r>
            <w:proofErr w:type="spellEnd"/>
            <w:r w:rsidRPr="005926DF">
              <w:rPr>
                <w:i/>
                <w:iCs/>
              </w:rPr>
              <w:t>, trauma, gout, acute Charcot neuro-osteoarthropathy, fracture, thrombosis, venous stasis).</w:t>
            </w:r>
          </w:p>
          <w:p w14:paraId="3EB422F1" w14:textId="77777777" w:rsidR="008A4CB5" w:rsidRPr="008A4CB5" w:rsidRDefault="008A4CB5" w:rsidP="002B30B6"/>
        </w:tc>
      </w:tr>
      <w:tr w:rsidR="008A4CB5" w14:paraId="66D486CF" w14:textId="77777777" w:rsidTr="00005A27">
        <w:tc>
          <w:tcPr>
            <w:tcW w:w="1710" w:type="dxa"/>
          </w:tcPr>
          <w:p w14:paraId="57549848" w14:textId="38067262" w:rsidR="008A4CB5" w:rsidRPr="008A4CB5" w:rsidRDefault="008A4CB5" w:rsidP="002B30B6">
            <w:r w:rsidRPr="008A4CB5">
              <w:t>Moderate</w:t>
            </w:r>
          </w:p>
        </w:tc>
        <w:tc>
          <w:tcPr>
            <w:tcW w:w="8460" w:type="dxa"/>
          </w:tcPr>
          <w:p w14:paraId="1D42400D" w14:textId="37AE0C1A" w:rsidR="008A4CB5" w:rsidRDefault="008A4CB5" w:rsidP="008A4CB5">
            <w:r>
              <w:t>Local infection and erythema &gt; 2cm around the wound</w:t>
            </w:r>
          </w:p>
          <w:p w14:paraId="68E30B4C" w14:textId="5BCA0DA0" w:rsidR="008A4CB5" w:rsidRDefault="008A4CB5" w:rsidP="002B30B6">
            <w:r>
              <w:t>Local infection and involvement of deeper structures (abscess, osteomyelitis, septic arthritis)</w:t>
            </w:r>
          </w:p>
          <w:p w14:paraId="6362F817" w14:textId="01670979" w:rsidR="008A4CB5" w:rsidRPr="008A4CB5" w:rsidRDefault="008A4CB5" w:rsidP="002B30B6"/>
        </w:tc>
      </w:tr>
      <w:tr w:rsidR="008A4CB5" w14:paraId="2788FE42" w14:textId="77777777" w:rsidTr="00005A27">
        <w:tc>
          <w:tcPr>
            <w:tcW w:w="1710" w:type="dxa"/>
            <w:shd w:val="clear" w:color="auto" w:fill="D9D9D9" w:themeFill="background1" w:themeFillShade="D9"/>
          </w:tcPr>
          <w:p w14:paraId="0244A817" w14:textId="56B150DA" w:rsidR="008A4CB5" w:rsidRPr="008A4CB5" w:rsidRDefault="008A4CB5" w:rsidP="002B30B6">
            <w:r w:rsidRPr="008A4CB5">
              <w:t>Severe</w:t>
            </w:r>
          </w:p>
        </w:tc>
        <w:tc>
          <w:tcPr>
            <w:tcW w:w="8460" w:type="dxa"/>
            <w:shd w:val="clear" w:color="auto" w:fill="D9D9D9" w:themeFill="background1" w:themeFillShade="D9"/>
          </w:tcPr>
          <w:p w14:paraId="3AE9BE94" w14:textId="77777777" w:rsidR="008A4CB5" w:rsidRDefault="008A4CB5" w:rsidP="002B30B6">
            <w:r>
              <w:t>Local infection with 2+ SIRS criteria</w:t>
            </w:r>
          </w:p>
          <w:p w14:paraId="1EF13B9F" w14:textId="523F0FE7" w:rsidR="008A4CB5" w:rsidRPr="008A4CB5" w:rsidRDefault="00AD39E9" w:rsidP="00AD39E9">
            <w:r w:rsidRPr="00AD39E9">
              <w:rPr>
                <w:sz w:val="22"/>
              </w:rPr>
              <w:t>(if concern for Necrotizing infection, see Necrotizing Soft Tissue Infection page)</w:t>
            </w:r>
          </w:p>
        </w:tc>
      </w:tr>
    </w:tbl>
    <w:p w14:paraId="68A3501A" w14:textId="310BE020" w:rsidR="008A4CB5" w:rsidRPr="005926DF" w:rsidRDefault="005926DF" w:rsidP="002B30B6">
      <w:r>
        <w:t>*Guidance does not apply to NSTI, water, bite, trauma related injury/infections</w:t>
      </w:r>
    </w:p>
    <w:p w14:paraId="5A16B386" w14:textId="77777777" w:rsidR="008A4CB5" w:rsidRDefault="008A4CB5" w:rsidP="002B30B6">
      <w:pPr>
        <w:rPr>
          <w:b/>
          <w:bCs/>
          <w:u w:val="single"/>
        </w:rPr>
      </w:pPr>
    </w:p>
    <w:p w14:paraId="6C45EB98" w14:textId="319DC273" w:rsidR="005926DF" w:rsidRDefault="005926DF" w:rsidP="002B30B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INITIAL ASSESSMENT: </w:t>
      </w:r>
    </w:p>
    <w:p w14:paraId="4B420E8B" w14:textId="77777777" w:rsidR="00C22599" w:rsidRDefault="005926DF" w:rsidP="002B30B6">
      <w:r>
        <w:t>Wound must be cleansed prior to assessment</w:t>
      </w:r>
      <w:r w:rsidR="00C22599">
        <w:t>:</w:t>
      </w:r>
    </w:p>
    <w:p w14:paraId="1187409E" w14:textId="77777777" w:rsidR="00C22599" w:rsidRDefault="00C22599" w:rsidP="00C22599">
      <w:pPr>
        <w:ind w:firstLine="720"/>
      </w:pPr>
      <w:r>
        <w:t xml:space="preserve">-Place general wound care order to “Cleanse with soap and water” </w:t>
      </w:r>
    </w:p>
    <w:p w14:paraId="0C398B6D" w14:textId="51C0C994" w:rsidR="005926DF" w:rsidRPr="00C22599" w:rsidRDefault="00C22599" w:rsidP="00C22599">
      <w:pPr>
        <w:ind w:firstLine="720"/>
      </w:pPr>
      <w:r>
        <w:t>-Place nursing communication order “Page provider to coordinate wound exam”</w:t>
      </w:r>
    </w:p>
    <w:p w14:paraId="4949189A" w14:textId="7302BD40" w:rsidR="005926DF" w:rsidRDefault="005926DF" w:rsidP="002B30B6">
      <w:r>
        <w:t>For all patients being admitted for suspected diabetic foot infection, please obtain:</w:t>
      </w:r>
    </w:p>
    <w:p w14:paraId="28BFF60C" w14:textId="425CFA26" w:rsidR="005926DF" w:rsidRDefault="005926DF" w:rsidP="005926DF">
      <w:pPr>
        <w:ind w:firstLine="720"/>
      </w:pPr>
      <w:r>
        <w:t xml:space="preserve">Labs: </w:t>
      </w:r>
      <w:r>
        <w:tab/>
      </w:r>
      <w:r>
        <w:tab/>
      </w:r>
      <w:r w:rsidR="002B30B6">
        <w:t>CBC, BMP, ESR, CRP</w:t>
      </w:r>
    </w:p>
    <w:p w14:paraId="56C503EC" w14:textId="407E0663" w:rsidR="005926DF" w:rsidRDefault="005926DF" w:rsidP="005926DF">
      <w:pPr>
        <w:ind w:firstLine="720"/>
      </w:pPr>
      <w:r>
        <w:t xml:space="preserve">Studies: </w:t>
      </w:r>
      <w:r>
        <w:tab/>
      </w:r>
      <w:r w:rsidR="002B30B6">
        <w:t xml:space="preserve">ABI or TBI (toe brachial </w:t>
      </w:r>
      <w:proofErr w:type="gramStart"/>
      <w:r w:rsidR="002B30B6">
        <w:t>index)</w:t>
      </w:r>
      <w:r w:rsidR="00B142C2">
        <w:t>*</w:t>
      </w:r>
      <w:proofErr w:type="gramEnd"/>
      <w:r w:rsidR="00B142C2">
        <w:t>*</w:t>
      </w:r>
    </w:p>
    <w:p w14:paraId="6496E872" w14:textId="7FDCFEB2" w:rsidR="005926DF" w:rsidRDefault="005926DF" w:rsidP="005926DF">
      <w:pPr>
        <w:ind w:left="720" w:firstLine="720"/>
      </w:pPr>
      <w:r>
        <w:t xml:space="preserve">  </w:t>
      </w:r>
      <w:r>
        <w:tab/>
      </w:r>
      <w:r w:rsidR="002B30B6">
        <w:t>X</w:t>
      </w:r>
      <w:r>
        <w:t>-</w:t>
      </w:r>
      <w:r w:rsidR="002B30B6">
        <w:t>R</w:t>
      </w:r>
      <w:r>
        <w:t>ay</w:t>
      </w:r>
      <w:r w:rsidR="00B23439">
        <w:t xml:space="preserve"> affected foot</w:t>
      </w:r>
    </w:p>
    <w:p w14:paraId="05E0BC57" w14:textId="3DBA94D8" w:rsidR="005926DF" w:rsidRDefault="005926DF" w:rsidP="00C22599">
      <w:pPr>
        <w:ind w:left="720"/>
      </w:pPr>
      <w:r>
        <w:t xml:space="preserve">Perform: </w:t>
      </w:r>
      <w:r>
        <w:tab/>
        <w:t>P</w:t>
      </w:r>
      <w:r w:rsidR="002B30B6">
        <w:t>robe wound (test for probe to bone)</w:t>
      </w:r>
    </w:p>
    <w:p w14:paraId="01A91F66" w14:textId="5E979192" w:rsidR="00CD644D" w:rsidRDefault="005926DF">
      <w:pPr>
        <w:ind w:left="1440" w:firstLine="720"/>
      </w:pPr>
      <w:r>
        <w:t>C</w:t>
      </w:r>
      <w:r w:rsidR="002B30B6">
        <w:t xml:space="preserve">onsult wound care </w:t>
      </w:r>
    </w:p>
    <w:p w14:paraId="77B883E6" w14:textId="77777777" w:rsidR="00B142C2" w:rsidRDefault="00B142C2">
      <w:pPr>
        <w:ind w:left="1440" w:firstLine="720"/>
      </w:pPr>
    </w:p>
    <w:p w14:paraId="77766BA6" w14:textId="5B9B96EE" w:rsidR="002B30B6" w:rsidRDefault="00B142C2">
      <w:r>
        <w:t>** Wait until cellulitis is treated for 24 hours if too painful to perform initially</w:t>
      </w:r>
    </w:p>
    <w:p w14:paraId="34FCF762" w14:textId="77777777" w:rsidR="00B142C2" w:rsidRDefault="00B142C2"/>
    <w:p w14:paraId="69D9FF30" w14:textId="77877747" w:rsidR="00934E54" w:rsidRDefault="005926D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UNINFECTED DIABETIC FOOT INFECTION: </w:t>
      </w:r>
    </w:p>
    <w:p w14:paraId="69D2A1AE" w14:textId="2DF78EB8" w:rsidR="00130382" w:rsidRPr="005926DF" w:rsidRDefault="00130382">
      <w:pPr>
        <w:rPr>
          <w:i/>
          <w:iCs/>
        </w:rPr>
      </w:pPr>
      <w:r>
        <w:rPr>
          <w:i/>
          <w:iCs/>
        </w:rPr>
        <w:t>&lt;2 of the following: local swelling/induration, erythema, local tenderness/pain, local warmth, purulent discharge</w:t>
      </w:r>
      <w:r w:rsidR="005926DF">
        <w:t xml:space="preserve"> or </w:t>
      </w:r>
      <w:r w:rsidR="005926DF">
        <w:rPr>
          <w:i/>
          <w:iCs/>
        </w:rPr>
        <w:t>alternative cause of inflammation found</w:t>
      </w:r>
    </w:p>
    <w:p w14:paraId="2C649CDA" w14:textId="7021D215" w:rsidR="00B56D39" w:rsidRDefault="00B56D39">
      <w:r>
        <w:t>Cultures: Do not obtain cultures of uninfected wounds</w:t>
      </w:r>
    </w:p>
    <w:p w14:paraId="69E31077" w14:textId="5C8568DD" w:rsidR="00B56D39" w:rsidRDefault="00B62947">
      <w:r>
        <w:t xml:space="preserve">ANTIBIOTICS: </w:t>
      </w:r>
      <w:r w:rsidR="00934E54">
        <w:t xml:space="preserve">no antibiotic treatment </w:t>
      </w:r>
    </w:p>
    <w:p w14:paraId="039427CD" w14:textId="6E34E555" w:rsidR="00934E54" w:rsidRPr="009F5BEB" w:rsidRDefault="00934E54">
      <w:pPr>
        <w:rPr>
          <w:b/>
          <w:bCs/>
        </w:rPr>
      </w:pPr>
      <w:r w:rsidRPr="00B62947">
        <w:rPr>
          <w:highlight w:val="yellow"/>
        </w:rPr>
        <w:lastRenderedPageBreak/>
        <w:t xml:space="preserve">See </w:t>
      </w:r>
      <w:r w:rsidRPr="00B62947">
        <w:rPr>
          <w:highlight w:val="yellow"/>
          <w:u w:val="single"/>
        </w:rPr>
        <w:t>Fast Track Diabetic Ulcer Checklist</w:t>
      </w:r>
      <w:r w:rsidRPr="00B62947">
        <w:rPr>
          <w:highlight w:val="yellow"/>
        </w:rPr>
        <w:t xml:space="preserve"> for expedited discharge</w:t>
      </w:r>
      <w:r>
        <w:t xml:space="preserve"> </w:t>
      </w:r>
      <w:r w:rsidR="009F5BEB">
        <w:t>(HMC ONLY)</w:t>
      </w:r>
    </w:p>
    <w:p w14:paraId="22C00B22" w14:textId="77777777" w:rsidR="002B30B6" w:rsidRDefault="002B30B6"/>
    <w:p w14:paraId="68863684" w14:textId="77777777" w:rsidR="00934E54" w:rsidRDefault="00934E54"/>
    <w:p w14:paraId="4B077B43" w14:textId="77887B48" w:rsidR="00934E54" w:rsidRDefault="005926D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MILD DIABETIC FOOT INFECTION: </w:t>
      </w:r>
    </w:p>
    <w:p w14:paraId="52CBB774" w14:textId="1973EF18" w:rsidR="00934E54" w:rsidRDefault="00934E54">
      <w:r>
        <w:t xml:space="preserve">Micro: </w:t>
      </w:r>
      <w:r w:rsidR="005926DF">
        <w:t xml:space="preserve">usually </w:t>
      </w:r>
      <w:r w:rsidR="00305E1F">
        <w:t>Gram positives</w:t>
      </w:r>
      <w:r>
        <w:t xml:space="preserve"> </w:t>
      </w:r>
    </w:p>
    <w:p w14:paraId="5A73EB10" w14:textId="77777777" w:rsidR="00D17D7B" w:rsidRDefault="00B56D39">
      <w:r>
        <w:t>Cultures: generally not helpful</w:t>
      </w:r>
    </w:p>
    <w:p w14:paraId="6E7C6A59" w14:textId="77777777" w:rsidR="006155CA" w:rsidRDefault="00B62947">
      <w:r>
        <w:t>ANTIBIOTICS</w:t>
      </w:r>
      <w:r w:rsidR="00934E54">
        <w:t xml:space="preserve">: </w:t>
      </w:r>
    </w:p>
    <w:p w14:paraId="41A5A682" w14:textId="6D40EACB" w:rsidR="00934E54" w:rsidRDefault="00934E54" w:rsidP="006155CA">
      <w:pPr>
        <w:pStyle w:val="ListParagraph"/>
        <w:numPr>
          <w:ilvl w:val="0"/>
          <w:numId w:val="3"/>
        </w:numPr>
      </w:pPr>
      <w:r>
        <w:t xml:space="preserve">cephalexin 500 mg </w:t>
      </w:r>
      <w:r w:rsidR="00B62947">
        <w:t xml:space="preserve">PO </w:t>
      </w:r>
      <w:r>
        <w:t xml:space="preserve">QID 5-7 days </w:t>
      </w:r>
    </w:p>
    <w:p w14:paraId="00720E82" w14:textId="3A5B555C" w:rsidR="00934E54" w:rsidRDefault="006155CA" w:rsidP="006155CA">
      <w:pPr>
        <w:pStyle w:val="ListParagraph"/>
        <w:numPr>
          <w:ilvl w:val="0"/>
          <w:numId w:val="3"/>
        </w:numPr>
      </w:pPr>
      <w:r>
        <w:t>add</w:t>
      </w:r>
      <w:r w:rsidR="00934E54">
        <w:t xml:space="preserve"> doxycycline</w:t>
      </w:r>
      <w:r w:rsidR="00B62947">
        <w:t xml:space="preserve"> 100 mg PO BID</w:t>
      </w:r>
      <w:r w:rsidR="00934E54">
        <w:t xml:space="preserve"> or TMP/SMX </w:t>
      </w:r>
      <w:r w:rsidR="00B62947">
        <w:t>1 DS PO BID if concern for</w:t>
      </w:r>
      <w:r w:rsidR="00934E54">
        <w:t xml:space="preserve"> MRSA (prior MRSA infection</w:t>
      </w:r>
      <w:r w:rsidR="005926DF">
        <w:t xml:space="preserve"> </w:t>
      </w:r>
      <w:r w:rsidR="00B62947">
        <w:t>in the same site OR</w:t>
      </w:r>
      <w:r w:rsidR="005926DF">
        <w:t xml:space="preserve"> purulent discharge</w:t>
      </w:r>
      <w:r w:rsidR="00934E54">
        <w:t xml:space="preserve">) </w:t>
      </w:r>
    </w:p>
    <w:p w14:paraId="5CE68F59" w14:textId="0062BB01" w:rsidR="002C6C69" w:rsidRDefault="002C6C69" w:rsidP="006155CA">
      <w:pPr>
        <w:pStyle w:val="ListParagraph"/>
        <w:numPr>
          <w:ilvl w:val="0"/>
          <w:numId w:val="3"/>
        </w:numPr>
      </w:pPr>
      <w:r>
        <w:t>cephalexin allergy: clindamycin 300 – 450mg PO TID</w:t>
      </w:r>
    </w:p>
    <w:p w14:paraId="2DD973BE" w14:textId="3092FE6C" w:rsidR="00B62947" w:rsidRDefault="00B62947" w:rsidP="00B62947">
      <w:r w:rsidRPr="00B62947">
        <w:rPr>
          <w:highlight w:val="yellow"/>
        </w:rPr>
        <w:t xml:space="preserve">See </w:t>
      </w:r>
      <w:r w:rsidRPr="00B62947">
        <w:rPr>
          <w:highlight w:val="yellow"/>
          <w:u w:val="single"/>
        </w:rPr>
        <w:t>Fast Track Diabetic Ulcer Checklist</w:t>
      </w:r>
      <w:r w:rsidRPr="00B62947">
        <w:rPr>
          <w:highlight w:val="yellow"/>
        </w:rPr>
        <w:t xml:space="preserve"> for expedited discharge</w:t>
      </w:r>
      <w:r>
        <w:t xml:space="preserve"> </w:t>
      </w:r>
      <w:r w:rsidR="009F5BEB">
        <w:t>(HMC ONLY)</w:t>
      </w:r>
    </w:p>
    <w:p w14:paraId="271226D8" w14:textId="77777777" w:rsidR="00662BBE" w:rsidRDefault="00662BBE"/>
    <w:p w14:paraId="7460567F" w14:textId="77777777" w:rsidR="00B669A3" w:rsidRDefault="00B669A3" w:rsidP="000558BF">
      <w:pPr>
        <w:rPr>
          <w:b/>
          <w:bCs/>
          <w:u w:val="single"/>
        </w:rPr>
      </w:pPr>
    </w:p>
    <w:p w14:paraId="542E4075" w14:textId="5A6BCB3A" w:rsidR="000558BF" w:rsidRPr="00130382" w:rsidRDefault="00B62947" w:rsidP="000558B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MODERATE DIABETIC FOOT INFECTION: </w:t>
      </w:r>
      <w:r w:rsidR="000558BF" w:rsidRPr="00130382">
        <w:rPr>
          <w:b/>
          <w:bCs/>
          <w:u w:val="single"/>
        </w:rPr>
        <w:t xml:space="preserve"> </w:t>
      </w:r>
    </w:p>
    <w:p w14:paraId="24DA64B0" w14:textId="50F1067D" w:rsidR="002C5693" w:rsidRDefault="002C5693" w:rsidP="002C5693">
      <w:r w:rsidRPr="00A01BC9">
        <w:rPr>
          <w:b/>
          <w:bCs/>
        </w:rPr>
        <w:t>Micro:</w:t>
      </w:r>
      <w:r>
        <w:t xml:space="preserve"> Gram Positives, Enterobacteriaceae, +/- anaerobes</w:t>
      </w:r>
    </w:p>
    <w:p w14:paraId="6955725A" w14:textId="0371A365" w:rsidR="002C5693" w:rsidRDefault="002C5693" w:rsidP="002C5693">
      <w:pPr>
        <w:ind w:left="720" w:hanging="720"/>
      </w:pPr>
      <w:r w:rsidRPr="00A01BC9">
        <w:rPr>
          <w:b/>
          <w:bCs/>
        </w:rPr>
        <w:t>Cultures:</w:t>
      </w:r>
      <w:r>
        <w:t xml:space="preserve"> No superficial swabs</w:t>
      </w:r>
    </w:p>
    <w:p w14:paraId="3A60D485" w14:textId="77777777" w:rsidR="002C5693" w:rsidRDefault="002C5693" w:rsidP="002C5693">
      <w:pPr>
        <w:ind w:left="720"/>
      </w:pPr>
      <w:r>
        <w:t xml:space="preserve">Obtain intraoperative cultures of deep tissue OR </w:t>
      </w:r>
    </w:p>
    <w:p w14:paraId="2D4A6976" w14:textId="1ABC9D73" w:rsidR="00F77404" w:rsidRDefault="002C5693" w:rsidP="00F77404">
      <w:pPr>
        <w:ind w:left="720"/>
      </w:pPr>
      <w:r>
        <w:t>Bedside deep culture by Provider/Wound Care NP of cleaned, debrided wound</w:t>
      </w:r>
    </w:p>
    <w:p w14:paraId="5234D2C6" w14:textId="7319833D" w:rsidR="002839CB" w:rsidRDefault="002839CB" w:rsidP="002C5693">
      <w:pPr>
        <w:rPr>
          <w:b/>
          <w:bCs/>
        </w:rPr>
      </w:pPr>
      <w:r>
        <w:rPr>
          <w:b/>
          <w:bCs/>
        </w:rPr>
        <w:t>SEE OSTEOMYELITIS CONSIDERATIONS</w:t>
      </w:r>
      <w:r w:rsidR="005D3815">
        <w:rPr>
          <w:b/>
          <w:bCs/>
        </w:rPr>
        <w:t xml:space="preserve"> (</w:t>
      </w:r>
      <w:r w:rsidR="005D3815" w:rsidRPr="005D3815">
        <w:rPr>
          <w:b/>
          <w:bCs/>
          <w:highlight w:val="yellow"/>
        </w:rPr>
        <w:t xml:space="preserve">live </w:t>
      </w:r>
      <w:r w:rsidR="005D3815" w:rsidRPr="00B142C2">
        <w:rPr>
          <w:b/>
          <w:bCs/>
          <w:highlight w:val="yellow"/>
        </w:rPr>
        <w:t>link</w:t>
      </w:r>
      <w:r w:rsidR="00B142C2" w:rsidRPr="00B142C2">
        <w:rPr>
          <w:b/>
          <w:bCs/>
          <w:highlight w:val="yellow"/>
        </w:rPr>
        <w:t xml:space="preserve"> to OSTEOMYELITIS </w:t>
      </w:r>
      <w:r w:rsidR="00B142C2">
        <w:rPr>
          <w:b/>
          <w:bCs/>
          <w:highlight w:val="yellow"/>
        </w:rPr>
        <w:t>CONSIDERATIONS SECTION</w:t>
      </w:r>
      <w:r w:rsidR="00B142C2" w:rsidRPr="00B142C2">
        <w:rPr>
          <w:b/>
          <w:bCs/>
          <w:highlight w:val="yellow"/>
        </w:rPr>
        <w:t xml:space="preserve"> BELOW</w:t>
      </w:r>
      <w:r w:rsidR="005D3815">
        <w:rPr>
          <w:b/>
          <w:bCs/>
        </w:rPr>
        <w:t>)</w:t>
      </w:r>
    </w:p>
    <w:p w14:paraId="3386CE47" w14:textId="5AFA5FAA" w:rsidR="002C5693" w:rsidRPr="00A01BC9" w:rsidRDefault="002C5693" w:rsidP="002C5693">
      <w:pPr>
        <w:rPr>
          <w:b/>
          <w:bCs/>
        </w:rPr>
      </w:pPr>
      <w:r w:rsidRPr="00A01BC9">
        <w:rPr>
          <w:b/>
          <w:bCs/>
        </w:rPr>
        <w:t xml:space="preserve">EMPIRIC ANTIBIOTICS: </w:t>
      </w:r>
    </w:p>
    <w:p w14:paraId="3EA0C5B0" w14:textId="77777777" w:rsidR="0051466E" w:rsidRPr="0051466E" w:rsidRDefault="0051466E" w:rsidP="002C5693">
      <w:pPr>
        <w:pStyle w:val="ListParagraph"/>
        <w:numPr>
          <w:ilvl w:val="0"/>
          <w:numId w:val="5"/>
        </w:numPr>
        <w:rPr>
          <w:b/>
          <w:bCs/>
        </w:rPr>
      </w:pPr>
      <w:r w:rsidRPr="0051466E">
        <w:rPr>
          <w:b/>
          <w:bCs/>
        </w:rPr>
        <w:t>IF THE PATIENT IS CLINICALLY STABLE WITHOUT SIGNS OR SYMPTOMS OF SYSTEMIC INFECTION, HOLD ANTIBIOTICS UNTIL DEEP CULTURES ARE OBTAINED</w:t>
      </w:r>
    </w:p>
    <w:p w14:paraId="61107E39" w14:textId="1C3E0D21" w:rsidR="000352B8" w:rsidRDefault="000352B8" w:rsidP="002C5693">
      <w:pPr>
        <w:pStyle w:val="ListParagraph"/>
        <w:numPr>
          <w:ilvl w:val="0"/>
          <w:numId w:val="5"/>
        </w:numPr>
      </w:pPr>
      <w:r>
        <w:t>Once cultures are obtained</w:t>
      </w:r>
      <w:r w:rsidR="00005A27">
        <w:t xml:space="preserve">, </w:t>
      </w:r>
      <w:r w:rsidR="00005A27" w:rsidRPr="00005A27">
        <w:rPr>
          <w:u w:val="single"/>
        </w:rPr>
        <w:t>oral agents are preferred</w:t>
      </w:r>
      <w:r>
        <w:t>:</w:t>
      </w:r>
    </w:p>
    <w:p w14:paraId="20591F6F" w14:textId="381D3A09" w:rsidR="000352B8" w:rsidRDefault="000352B8" w:rsidP="000352B8">
      <w:pPr>
        <w:pStyle w:val="ListParagraph"/>
        <w:numPr>
          <w:ilvl w:val="1"/>
          <w:numId w:val="5"/>
        </w:numPr>
      </w:pPr>
      <w:r>
        <w:t>Amoxicillin/clavulanate 875mg/125 mg PO BID</w:t>
      </w:r>
    </w:p>
    <w:p w14:paraId="23667F26" w14:textId="760677F8" w:rsidR="000352B8" w:rsidRDefault="00005A27" w:rsidP="004F2A5C">
      <w:pPr>
        <w:pStyle w:val="ListParagraph"/>
        <w:numPr>
          <w:ilvl w:val="1"/>
          <w:numId w:val="5"/>
        </w:numPr>
      </w:pPr>
      <w:r>
        <w:t xml:space="preserve">Add </w:t>
      </w:r>
      <w:r w:rsidR="004F2A5C">
        <w:t>doxycycline 100 mg PO BID if concern for MRSA (history or purulence)</w:t>
      </w:r>
    </w:p>
    <w:p w14:paraId="3CFA3B04" w14:textId="6AED0695" w:rsidR="004F2A5C" w:rsidRDefault="004F2A5C" w:rsidP="00643CCC">
      <w:pPr>
        <w:ind w:left="360"/>
      </w:pPr>
      <w:r>
        <w:t xml:space="preserve">       OR </w:t>
      </w:r>
      <w:r w:rsidR="001F56CC">
        <w:t>(concern for joint or bone involvement)</w:t>
      </w:r>
    </w:p>
    <w:p w14:paraId="062E6E27" w14:textId="11AB0945" w:rsidR="004F2A5C" w:rsidRDefault="004F2A5C" w:rsidP="004F2A5C">
      <w:pPr>
        <w:pStyle w:val="ListParagraph"/>
        <w:numPr>
          <w:ilvl w:val="1"/>
          <w:numId w:val="5"/>
        </w:numPr>
      </w:pPr>
      <w:r>
        <w:t>Ceftriaxone 2g IV q24 PLUS</w:t>
      </w:r>
    </w:p>
    <w:p w14:paraId="016EE73C" w14:textId="19BED521" w:rsidR="004F2A5C" w:rsidRDefault="004F2A5C" w:rsidP="004F2A5C">
      <w:pPr>
        <w:pStyle w:val="ListParagraph"/>
        <w:numPr>
          <w:ilvl w:val="1"/>
          <w:numId w:val="5"/>
        </w:numPr>
      </w:pPr>
      <w:r>
        <w:t>Metronidazole 500 mg IV/PO q8 PLUS</w:t>
      </w:r>
    </w:p>
    <w:p w14:paraId="09D2906B" w14:textId="77777777" w:rsidR="004F2A5C" w:rsidRDefault="004F2A5C" w:rsidP="004F2A5C">
      <w:pPr>
        <w:pStyle w:val="ListParagraph"/>
        <w:numPr>
          <w:ilvl w:val="1"/>
          <w:numId w:val="5"/>
        </w:numPr>
      </w:pPr>
      <w:r>
        <w:t>If purulence or history of MRSA: add vancomycin per pharmacy</w:t>
      </w:r>
    </w:p>
    <w:p w14:paraId="6AD74C92" w14:textId="1EE440CE" w:rsidR="002C5693" w:rsidRDefault="002C5693" w:rsidP="002C5693">
      <w:pPr>
        <w:pStyle w:val="ListParagraph"/>
        <w:numPr>
          <w:ilvl w:val="0"/>
          <w:numId w:val="5"/>
        </w:numPr>
      </w:pPr>
      <w:r>
        <w:t>De-escalate/ta</w:t>
      </w:r>
      <w:r w:rsidR="001F56CC">
        <w:t>i</w:t>
      </w:r>
      <w:r>
        <w:t xml:space="preserve">lor </w:t>
      </w:r>
      <w:r w:rsidR="001F56CC">
        <w:t>antibiotics</w:t>
      </w:r>
      <w:r>
        <w:t xml:space="preserve"> to culture results. Duration of treatment depends on extent of infection and involvement of deeper tissues. </w:t>
      </w:r>
    </w:p>
    <w:p w14:paraId="5B21E132" w14:textId="2B87FB10" w:rsidR="002C5693" w:rsidRDefault="002C5693" w:rsidP="000558BF">
      <w:r>
        <w:t>Consults:</w:t>
      </w:r>
    </w:p>
    <w:p w14:paraId="702B846B" w14:textId="79650BEE" w:rsidR="000558BF" w:rsidRDefault="002C5693" w:rsidP="0051466E">
      <w:pPr>
        <w:pStyle w:val="ListParagraph"/>
        <w:numPr>
          <w:ilvl w:val="0"/>
          <w:numId w:val="6"/>
        </w:numPr>
      </w:pPr>
      <w:r>
        <w:t xml:space="preserve">HMC: Speak to Wound Care team to </w:t>
      </w:r>
      <w:r w:rsidR="000558BF">
        <w:t xml:space="preserve">assess if podiatry consult is warranted </w:t>
      </w:r>
    </w:p>
    <w:p w14:paraId="3487A7DE" w14:textId="1199B651" w:rsidR="002C5693" w:rsidRDefault="00045B61" w:rsidP="0051466E">
      <w:pPr>
        <w:pStyle w:val="ListParagraph"/>
        <w:numPr>
          <w:ilvl w:val="0"/>
          <w:numId w:val="6"/>
        </w:numPr>
      </w:pPr>
      <w:r>
        <w:t>UWMC Montlake: Call transfer center to consult Podiatry at Northwest for transfer</w:t>
      </w:r>
    </w:p>
    <w:p w14:paraId="36ECD420" w14:textId="33C3E8AC" w:rsidR="00045B61" w:rsidRPr="00045B61" w:rsidRDefault="00045B61" w:rsidP="0051466E">
      <w:pPr>
        <w:pStyle w:val="ListParagraph"/>
        <w:numPr>
          <w:ilvl w:val="0"/>
          <w:numId w:val="6"/>
        </w:numPr>
      </w:pPr>
      <w:r>
        <w:t>UWMC Northwest: Consult Podiatry</w:t>
      </w:r>
    </w:p>
    <w:p w14:paraId="48CE21BF" w14:textId="77777777" w:rsidR="002C5693" w:rsidRDefault="002C5693" w:rsidP="0051466E">
      <w:pPr>
        <w:pStyle w:val="ListParagraph"/>
        <w:numPr>
          <w:ilvl w:val="0"/>
          <w:numId w:val="6"/>
        </w:numPr>
      </w:pPr>
      <w:r>
        <w:t>Infectious Diseases Consult if treating for any infection more complicated than an abscess or need for prolonged therapy</w:t>
      </w:r>
    </w:p>
    <w:p w14:paraId="46347542" w14:textId="75BA78DB" w:rsidR="00045B61" w:rsidRDefault="00045B61" w:rsidP="0051466E">
      <w:pPr>
        <w:pStyle w:val="ListParagraph"/>
        <w:numPr>
          <w:ilvl w:val="0"/>
          <w:numId w:val="6"/>
        </w:numPr>
      </w:pPr>
      <w:r>
        <w:t>Vascular Surgery Consult if there is significant peripheral artery disease by ABI/TBI</w:t>
      </w:r>
    </w:p>
    <w:p w14:paraId="2F8D3C29" w14:textId="31CED2E2" w:rsidR="004F2A5C" w:rsidRDefault="004F2A5C" w:rsidP="004F2A5C">
      <w:r w:rsidRPr="004F2A5C">
        <w:rPr>
          <w:highlight w:val="yellow"/>
        </w:rPr>
        <w:t xml:space="preserve">See </w:t>
      </w:r>
      <w:r w:rsidRPr="004F2A5C">
        <w:rPr>
          <w:highlight w:val="yellow"/>
          <w:u w:val="single"/>
        </w:rPr>
        <w:t>Fast Track Diabetic Ulcer Checklist</w:t>
      </w:r>
      <w:r w:rsidRPr="004F2A5C">
        <w:rPr>
          <w:highlight w:val="yellow"/>
        </w:rPr>
        <w:t xml:space="preserve"> for expedited discharge</w:t>
      </w:r>
      <w:r>
        <w:t xml:space="preserve"> </w:t>
      </w:r>
      <w:r w:rsidR="009F5BEB">
        <w:t>(HMC ONLY)</w:t>
      </w:r>
      <w:r w:rsidR="009F5BEB">
        <w:t xml:space="preserve"> </w:t>
      </w:r>
      <w:r>
        <w:t>if doing well on oral antibiotics and no need for Podiatry/ID consults</w:t>
      </w:r>
    </w:p>
    <w:p w14:paraId="1BDF6B7A" w14:textId="22AE3791" w:rsidR="00C125D1" w:rsidRDefault="000558BF">
      <w:r>
        <w:t xml:space="preserve"> </w:t>
      </w:r>
    </w:p>
    <w:p w14:paraId="484D6F7A" w14:textId="77777777" w:rsidR="00F90105" w:rsidRDefault="00F90105" w:rsidP="000558BF">
      <w:pPr>
        <w:rPr>
          <w:b/>
          <w:bCs/>
          <w:u w:val="single"/>
        </w:rPr>
      </w:pPr>
    </w:p>
    <w:p w14:paraId="5CCA8B8F" w14:textId="64EF383D" w:rsidR="00F77404" w:rsidRDefault="00F77404" w:rsidP="000558BF">
      <w:pPr>
        <w:rPr>
          <w:b/>
          <w:bCs/>
          <w:u w:val="single"/>
        </w:rPr>
      </w:pPr>
      <w:r>
        <w:rPr>
          <w:b/>
          <w:bCs/>
          <w:u w:val="single"/>
        </w:rPr>
        <w:t>OSTEOMYELITIS CONSIDERATIONS</w:t>
      </w:r>
    </w:p>
    <w:p w14:paraId="7644FD0A" w14:textId="0EC1585A" w:rsidR="00B23439" w:rsidRDefault="00B23439" w:rsidP="00F77404">
      <w:r>
        <w:t>Osteomyelitis should be considered in any DFI with</w:t>
      </w:r>
      <w:r w:rsidR="00781F10">
        <w:t>:</w:t>
      </w:r>
    </w:p>
    <w:p w14:paraId="2A672ADF" w14:textId="1EA44BF4" w:rsidR="00781F10" w:rsidRDefault="00781F10" w:rsidP="00781F10">
      <w:pPr>
        <w:pStyle w:val="ListParagraph"/>
        <w:numPr>
          <w:ilvl w:val="0"/>
          <w:numId w:val="7"/>
        </w:numPr>
      </w:pPr>
      <w:r>
        <w:t>Ulcers that probe to bone or exposed bone present</w:t>
      </w:r>
    </w:p>
    <w:p w14:paraId="26E33495" w14:textId="12232186" w:rsidR="00781F10" w:rsidRDefault="00781F10" w:rsidP="00781F10">
      <w:pPr>
        <w:pStyle w:val="ListParagraph"/>
        <w:numPr>
          <w:ilvl w:val="0"/>
          <w:numId w:val="7"/>
        </w:numPr>
      </w:pPr>
      <w:r>
        <w:t>X-ray with bony abnormalities consistent with osteomyelitis</w:t>
      </w:r>
    </w:p>
    <w:p w14:paraId="14DD638E" w14:textId="5C37D93C" w:rsidR="00781F10" w:rsidRDefault="00781F10" w:rsidP="00781F10">
      <w:pPr>
        <w:pStyle w:val="ListParagraph"/>
        <w:numPr>
          <w:ilvl w:val="0"/>
          <w:numId w:val="7"/>
        </w:numPr>
      </w:pPr>
      <w:r>
        <w:t>Elevated ESR (&gt;70) without other cause (</w:t>
      </w:r>
      <w:r w:rsidR="00F0330A">
        <w:t xml:space="preserve">most commonly </w:t>
      </w:r>
      <w:r>
        <w:t>concomitant soft tissue</w:t>
      </w:r>
      <w:r w:rsidR="00F0330A">
        <w:t xml:space="preserve">, </w:t>
      </w:r>
      <w:r>
        <w:t>other infection</w:t>
      </w:r>
      <w:r w:rsidR="00F0330A">
        <w:t>, malignancy, other causes of inflammation)</w:t>
      </w:r>
    </w:p>
    <w:p w14:paraId="088D9A44" w14:textId="77777777" w:rsidR="00F0330A" w:rsidRDefault="00781F10" w:rsidP="00781F10">
      <w:pPr>
        <w:pStyle w:val="ListParagraph"/>
        <w:numPr>
          <w:ilvl w:val="0"/>
          <w:numId w:val="7"/>
        </w:numPr>
      </w:pPr>
      <w:r>
        <w:t>Large ulcer &gt; 2cm</w:t>
      </w:r>
      <w:r>
        <w:rPr>
          <w:vertAlign w:val="superscript"/>
        </w:rPr>
        <w:t>2</w:t>
      </w:r>
      <w:r>
        <w:t xml:space="preserve"> </w:t>
      </w:r>
    </w:p>
    <w:p w14:paraId="3696E838" w14:textId="456CBE9F" w:rsidR="00F0330A" w:rsidRDefault="00F0330A" w:rsidP="000558BF">
      <w:pPr>
        <w:pStyle w:val="ListParagraph"/>
        <w:numPr>
          <w:ilvl w:val="0"/>
          <w:numId w:val="7"/>
        </w:numPr>
      </w:pPr>
      <w:r>
        <w:t>N</w:t>
      </w:r>
      <w:r w:rsidR="00781F10">
        <w:t>on-healing ulcer despite appropriate</w:t>
      </w:r>
      <w:r>
        <w:t xml:space="preserve"> wound care and</w:t>
      </w:r>
      <w:r w:rsidR="00781F10">
        <w:t xml:space="preserve"> off-loading &gt; </w:t>
      </w:r>
      <w:r>
        <w:t>6</w:t>
      </w:r>
      <w:r w:rsidR="00781F10">
        <w:t xml:space="preserve"> weeks</w:t>
      </w:r>
    </w:p>
    <w:p w14:paraId="223565EC" w14:textId="026AAB1E" w:rsidR="005D3815" w:rsidRPr="005D3815" w:rsidRDefault="005D3815" w:rsidP="000558BF">
      <w:r w:rsidRPr="005D3815">
        <w:rPr>
          <w:b/>
          <w:bCs/>
        </w:rPr>
        <w:t>Cultures:</w:t>
      </w:r>
      <w:r>
        <w:t xml:space="preserve"> following</w:t>
      </w:r>
      <w:r w:rsidR="00431B12">
        <w:t xml:space="preserve"> surgical</w:t>
      </w:r>
      <w:r>
        <w:t xml:space="preserve"> debridement, a small piece of bone from the proximal margin should be sent for micro and histology. If no surgical debridement can be perfo</w:t>
      </w:r>
      <w:r w:rsidR="00431B12">
        <w:t>rmed, consider IR guided biopsy</w:t>
      </w:r>
      <w:r>
        <w:t xml:space="preserve"> </w:t>
      </w:r>
    </w:p>
    <w:p w14:paraId="76331131" w14:textId="77777777" w:rsidR="00F90105" w:rsidRDefault="00F0330A" w:rsidP="000558BF">
      <w:pPr>
        <w:rPr>
          <w:b/>
          <w:bCs/>
        </w:rPr>
      </w:pPr>
      <w:r w:rsidRPr="00F0330A">
        <w:rPr>
          <w:b/>
          <w:bCs/>
        </w:rPr>
        <w:t xml:space="preserve">Imaging: </w:t>
      </w:r>
    </w:p>
    <w:p w14:paraId="407C8968" w14:textId="6EB291A2" w:rsidR="00F90105" w:rsidRDefault="00F90105" w:rsidP="00F90105">
      <w:pPr>
        <w:pStyle w:val="ListParagraph"/>
        <w:numPr>
          <w:ilvl w:val="0"/>
          <w:numId w:val="9"/>
        </w:numPr>
      </w:pPr>
      <w:r>
        <w:t>X-ray</w:t>
      </w:r>
    </w:p>
    <w:p w14:paraId="5DFDAE99" w14:textId="38C2C1AE" w:rsidR="00F0330A" w:rsidRPr="005D3815" w:rsidRDefault="005D3815" w:rsidP="00F90105">
      <w:pPr>
        <w:pStyle w:val="ListParagraph"/>
        <w:numPr>
          <w:ilvl w:val="0"/>
          <w:numId w:val="9"/>
        </w:numPr>
      </w:pPr>
      <w:r>
        <w:t xml:space="preserve">MRI </w:t>
      </w:r>
      <w:r w:rsidR="00A70571">
        <w:t>when osteomyelitis</w:t>
      </w:r>
      <w:r w:rsidR="00494B7F">
        <w:t xml:space="preserve"> is suspected</w:t>
      </w:r>
      <w:r w:rsidR="00A70571">
        <w:t xml:space="preserve"> and X-ray i</w:t>
      </w:r>
      <w:r w:rsidR="00431B12">
        <w:t>s without radiographic findings</w:t>
      </w:r>
    </w:p>
    <w:p w14:paraId="0BB5A558" w14:textId="71AC1C51" w:rsidR="00F77404" w:rsidRDefault="00F77404" w:rsidP="00F77404">
      <w:pPr>
        <w:rPr>
          <w:b/>
          <w:bCs/>
        </w:rPr>
      </w:pPr>
      <w:r w:rsidRPr="00A01BC9">
        <w:rPr>
          <w:b/>
          <w:bCs/>
        </w:rPr>
        <w:t>Consults</w:t>
      </w:r>
      <w:r>
        <w:rPr>
          <w:b/>
          <w:bCs/>
        </w:rPr>
        <w:t>:</w:t>
      </w:r>
    </w:p>
    <w:p w14:paraId="72C74B5B" w14:textId="72BB7A7B" w:rsidR="00F0330A" w:rsidRDefault="00F0330A" w:rsidP="00F0330A">
      <w:pPr>
        <w:pStyle w:val="ListParagraph"/>
        <w:numPr>
          <w:ilvl w:val="0"/>
          <w:numId w:val="8"/>
        </w:numPr>
      </w:pPr>
      <w:r w:rsidRPr="00F0330A">
        <w:t>Infectious Diseases</w:t>
      </w:r>
    </w:p>
    <w:p w14:paraId="723FFD8D" w14:textId="77777777" w:rsidR="00045B61" w:rsidRPr="00F0330A" w:rsidRDefault="00045B61" w:rsidP="00045B61">
      <w:pPr>
        <w:pStyle w:val="ListParagraph"/>
      </w:pPr>
    </w:p>
    <w:tbl>
      <w:tblPr>
        <w:tblStyle w:val="TableGrid"/>
        <w:tblW w:w="7478" w:type="dxa"/>
        <w:tblInd w:w="445" w:type="dxa"/>
        <w:tblLook w:val="04A0" w:firstRow="1" w:lastRow="0" w:firstColumn="1" w:lastColumn="0" w:noHBand="0" w:noVBand="1"/>
      </w:tblPr>
      <w:tblGrid>
        <w:gridCol w:w="1253"/>
        <w:gridCol w:w="6225"/>
      </w:tblGrid>
      <w:tr w:rsidR="009D15D6" w14:paraId="18B93E6F" w14:textId="77777777" w:rsidTr="009D15D6">
        <w:tc>
          <w:tcPr>
            <w:tcW w:w="1253" w:type="dxa"/>
          </w:tcPr>
          <w:p w14:paraId="118A3E01" w14:textId="159CF055" w:rsidR="009D15D6" w:rsidRPr="00045B61" w:rsidRDefault="009D15D6" w:rsidP="007C7664">
            <w:r>
              <w:t>HMC</w:t>
            </w:r>
          </w:p>
        </w:tc>
        <w:tc>
          <w:tcPr>
            <w:tcW w:w="6225" w:type="dxa"/>
          </w:tcPr>
          <w:p w14:paraId="6F1F241C" w14:textId="40BCB5B6" w:rsidR="009D15D6" w:rsidRDefault="009D15D6" w:rsidP="007C7664">
            <w:r>
              <w:t>Consult General Surgery</w:t>
            </w:r>
          </w:p>
        </w:tc>
      </w:tr>
      <w:tr w:rsidR="009D15D6" w14:paraId="2D1106BE" w14:textId="77777777" w:rsidTr="009D15D6">
        <w:tc>
          <w:tcPr>
            <w:tcW w:w="1253" w:type="dxa"/>
          </w:tcPr>
          <w:p w14:paraId="349419D7" w14:textId="77777777" w:rsidR="009D15D6" w:rsidRDefault="009D15D6" w:rsidP="007C7664">
            <w:r w:rsidRPr="00045B61">
              <w:t>UWMC</w:t>
            </w:r>
          </w:p>
          <w:p w14:paraId="2F5C3E52" w14:textId="30B02C44" w:rsidR="009D15D6" w:rsidRDefault="009D15D6" w:rsidP="007C7664">
            <w:r>
              <w:t>Montlake</w:t>
            </w:r>
          </w:p>
        </w:tc>
        <w:tc>
          <w:tcPr>
            <w:tcW w:w="6225" w:type="dxa"/>
          </w:tcPr>
          <w:p w14:paraId="363BBEBC" w14:textId="43AB4CB9" w:rsidR="009D15D6" w:rsidRPr="00A77C27" w:rsidRDefault="009D15D6" w:rsidP="007C7664">
            <w:r>
              <w:t>Consult Podiatry through transfer center at Northwest Campus</w:t>
            </w:r>
          </w:p>
        </w:tc>
      </w:tr>
      <w:tr w:rsidR="009D15D6" w14:paraId="3C1D4F6D" w14:textId="77777777" w:rsidTr="009D15D6">
        <w:tc>
          <w:tcPr>
            <w:tcW w:w="1253" w:type="dxa"/>
          </w:tcPr>
          <w:p w14:paraId="01DD69B0" w14:textId="77777777" w:rsidR="009D15D6" w:rsidRDefault="009D15D6" w:rsidP="00EE3875">
            <w:r w:rsidRPr="00045B61">
              <w:t>UWMC</w:t>
            </w:r>
          </w:p>
          <w:p w14:paraId="262C44C7" w14:textId="0E3354F4" w:rsidR="009D15D6" w:rsidRDefault="009D15D6" w:rsidP="00EE3875">
            <w:r>
              <w:t>Northwest</w:t>
            </w:r>
          </w:p>
        </w:tc>
        <w:tc>
          <w:tcPr>
            <w:tcW w:w="6225" w:type="dxa"/>
          </w:tcPr>
          <w:p w14:paraId="30AB7110" w14:textId="624ECA5D" w:rsidR="009D15D6" w:rsidRPr="00A77C27" w:rsidRDefault="009D15D6" w:rsidP="00045B61">
            <w:r>
              <w:t xml:space="preserve">Consult Podiatry </w:t>
            </w:r>
          </w:p>
        </w:tc>
      </w:tr>
    </w:tbl>
    <w:p w14:paraId="4B86C281" w14:textId="4B8198A7" w:rsidR="00777D15" w:rsidRDefault="00777D15" w:rsidP="00777D15">
      <w:pPr>
        <w:rPr>
          <w:b/>
          <w:bCs/>
        </w:rPr>
      </w:pPr>
    </w:p>
    <w:p w14:paraId="45CA2731" w14:textId="77777777" w:rsidR="00F0330A" w:rsidRDefault="00F0330A" w:rsidP="00777D15">
      <w:pPr>
        <w:rPr>
          <w:b/>
          <w:bCs/>
        </w:rPr>
      </w:pPr>
    </w:p>
    <w:p w14:paraId="0D15C3F6" w14:textId="0260EC0A" w:rsidR="000558BF" w:rsidRPr="00130382" w:rsidRDefault="001322F0">
      <w:pPr>
        <w:rPr>
          <w:b/>
          <w:bCs/>
          <w:u w:val="single"/>
        </w:rPr>
      </w:pPr>
      <w:r>
        <w:rPr>
          <w:b/>
          <w:bCs/>
          <w:u w:val="single"/>
        </w:rPr>
        <w:t>SEVERE DIABETIC FOOT INFECTION</w:t>
      </w:r>
    </w:p>
    <w:p w14:paraId="0D0C60BC" w14:textId="2A146411" w:rsidR="001322F0" w:rsidRDefault="001322F0">
      <w:r w:rsidRPr="00A01BC9">
        <w:rPr>
          <w:b/>
          <w:bCs/>
        </w:rPr>
        <w:t>Micro:</w:t>
      </w:r>
      <w:r w:rsidR="00A77C27">
        <w:t xml:space="preserve"> </w:t>
      </w:r>
      <w:r w:rsidR="00813F24">
        <w:t>Gram Positives</w:t>
      </w:r>
      <w:r w:rsidR="00A77C27">
        <w:t xml:space="preserve">, </w:t>
      </w:r>
      <w:r w:rsidR="00813F24">
        <w:t>Enterobacteriaceae</w:t>
      </w:r>
      <w:r w:rsidR="00A77C27">
        <w:t>, anaerobes</w:t>
      </w:r>
      <w:r w:rsidR="00813F24">
        <w:t xml:space="preserve">. Often </w:t>
      </w:r>
      <w:r w:rsidR="00A77C27">
        <w:t>polymicrobial</w:t>
      </w:r>
      <w:r w:rsidR="00813F24">
        <w:t>.</w:t>
      </w:r>
    </w:p>
    <w:p w14:paraId="1126FB38" w14:textId="1606FA92" w:rsidR="00F119D4" w:rsidRDefault="001322F0" w:rsidP="00A77C27">
      <w:pPr>
        <w:ind w:left="720" w:hanging="720"/>
      </w:pPr>
      <w:r w:rsidRPr="00A01BC9">
        <w:rPr>
          <w:b/>
          <w:bCs/>
        </w:rPr>
        <w:t>Cultures:</w:t>
      </w:r>
      <w:r w:rsidR="00A77C27">
        <w:t xml:space="preserve"> Blood cultures prior to antibiotics</w:t>
      </w:r>
      <w:r w:rsidR="00431B12">
        <w:t>. No superficial swabs</w:t>
      </w:r>
      <w:r w:rsidR="00305E1F">
        <w:t xml:space="preserve"> </w:t>
      </w:r>
    </w:p>
    <w:p w14:paraId="28645FA4" w14:textId="77777777" w:rsidR="002C5693" w:rsidRDefault="002C5693" w:rsidP="002C5693">
      <w:pPr>
        <w:ind w:left="720"/>
      </w:pPr>
      <w:r>
        <w:t xml:space="preserve">Obtain intraoperative cultures of deep tissue </w:t>
      </w:r>
      <w:r w:rsidR="00305E1F">
        <w:t xml:space="preserve">OR </w:t>
      </w:r>
    </w:p>
    <w:p w14:paraId="3465D110" w14:textId="59436305" w:rsidR="00A77C27" w:rsidRDefault="002C5693" w:rsidP="002C5693">
      <w:pPr>
        <w:ind w:left="720"/>
      </w:pPr>
      <w:r>
        <w:t>B</w:t>
      </w:r>
      <w:r w:rsidR="00F119D4">
        <w:t xml:space="preserve">edside </w:t>
      </w:r>
      <w:r>
        <w:t xml:space="preserve">deep </w:t>
      </w:r>
      <w:r w:rsidR="00F119D4">
        <w:t>culture by P</w:t>
      </w:r>
      <w:r w:rsidR="00305E1F">
        <w:t xml:space="preserve">rovider/Wound Care NP </w:t>
      </w:r>
      <w:r w:rsidR="00F119D4">
        <w:t>of cleaned, debrided</w:t>
      </w:r>
      <w:r w:rsidR="00305E1F">
        <w:t xml:space="preserve"> wound</w:t>
      </w:r>
    </w:p>
    <w:p w14:paraId="0E98E6A9" w14:textId="5D5BA08C" w:rsidR="002C6C69" w:rsidRPr="00A01BC9" w:rsidRDefault="00EF185D" w:rsidP="00A77C27">
      <w:pPr>
        <w:rPr>
          <w:b/>
          <w:bCs/>
        </w:rPr>
      </w:pPr>
      <w:r w:rsidRPr="00A01BC9">
        <w:rPr>
          <w:b/>
          <w:bCs/>
        </w:rPr>
        <w:t xml:space="preserve">EMPIRIC </w:t>
      </w:r>
      <w:r w:rsidR="00A77C27" w:rsidRPr="00A01BC9">
        <w:rPr>
          <w:b/>
          <w:bCs/>
        </w:rPr>
        <w:t>ANTIBIOTICS</w:t>
      </w:r>
      <w:r w:rsidRPr="00A01BC9">
        <w:rPr>
          <w:b/>
          <w:bCs/>
        </w:rPr>
        <w:t xml:space="preserve">: </w:t>
      </w:r>
    </w:p>
    <w:p w14:paraId="2B302660" w14:textId="2AD3C79B" w:rsidR="002C6C69" w:rsidRDefault="00A77C27" w:rsidP="002C6C69">
      <w:pPr>
        <w:pStyle w:val="ListParagraph"/>
        <w:numPr>
          <w:ilvl w:val="0"/>
          <w:numId w:val="5"/>
        </w:numPr>
      </w:pPr>
      <w:r>
        <w:t xml:space="preserve">ceftriaxone </w:t>
      </w:r>
      <w:r w:rsidR="002C6C69">
        <w:t>2</w:t>
      </w:r>
      <w:r>
        <w:t>g IV q24</w:t>
      </w:r>
      <w:r w:rsidR="002C6C69">
        <w:t xml:space="preserve"> </w:t>
      </w:r>
      <w:r w:rsidR="00EF185D">
        <w:t>(substitute cefepime 2g IV Q8 if previous antibiotics in last 30 days) PLUS</w:t>
      </w:r>
    </w:p>
    <w:p w14:paraId="28F435D2" w14:textId="45F81BEB" w:rsidR="002C6C69" w:rsidRDefault="00A77C27" w:rsidP="002C6C69">
      <w:pPr>
        <w:pStyle w:val="ListParagraph"/>
        <w:numPr>
          <w:ilvl w:val="0"/>
          <w:numId w:val="5"/>
        </w:numPr>
      </w:pPr>
      <w:r>
        <w:t xml:space="preserve">metronidazole 500 mg </w:t>
      </w:r>
      <w:r w:rsidR="002C6C69">
        <w:t>IV/PO</w:t>
      </w:r>
      <w:r>
        <w:t xml:space="preserve"> q8</w:t>
      </w:r>
      <w:r w:rsidR="002C6C69">
        <w:t xml:space="preserve"> PLUS</w:t>
      </w:r>
    </w:p>
    <w:p w14:paraId="71E6B877" w14:textId="3C4B1457" w:rsidR="00EF185D" w:rsidRDefault="00EF185D" w:rsidP="00A77C27">
      <w:pPr>
        <w:pStyle w:val="ListParagraph"/>
        <w:numPr>
          <w:ilvl w:val="0"/>
          <w:numId w:val="5"/>
        </w:numPr>
      </w:pPr>
      <w:r>
        <w:t>If purulence</w:t>
      </w:r>
      <w:r w:rsidR="003E2384">
        <w:t xml:space="preserve"> or history of MRSA</w:t>
      </w:r>
      <w:r>
        <w:t xml:space="preserve">: add </w:t>
      </w:r>
      <w:r w:rsidR="00A77C27">
        <w:t>vancomycin</w:t>
      </w:r>
      <w:r w:rsidR="002C6C69">
        <w:t xml:space="preserve"> per pharmacy</w:t>
      </w:r>
    </w:p>
    <w:p w14:paraId="2DC90453" w14:textId="0F776A2C" w:rsidR="001322F0" w:rsidRDefault="003B1DDB" w:rsidP="003E2384">
      <w:pPr>
        <w:pStyle w:val="ListParagraph"/>
        <w:numPr>
          <w:ilvl w:val="0"/>
          <w:numId w:val="5"/>
        </w:numPr>
      </w:pPr>
      <w:r>
        <w:t>If history of MDRO – target treatment to cover prior resistant organisms and/or consult Infectious Diseases</w:t>
      </w:r>
    </w:p>
    <w:p w14:paraId="7330C763" w14:textId="65E907E6" w:rsidR="00A01BC9" w:rsidRDefault="00A01BC9" w:rsidP="003E2384">
      <w:pPr>
        <w:pStyle w:val="ListParagraph"/>
        <w:numPr>
          <w:ilvl w:val="0"/>
          <w:numId w:val="5"/>
        </w:numPr>
      </w:pPr>
      <w:r>
        <w:t>De-escalate/</w:t>
      </w:r>
      <w:r w:rsidR="001F56CC">
        <w:t>tailor</w:t>
      </w:r>
      <w:r>
        <w:t xml:space="preserve"> </w:t>
      </w:r>
      <w:r w:rsidR="001F56CC">
        <w:t>antibiotics</w:t>
      </w:r>
      <w:r>
        <w:t xml:space="preserve"> to culture results. Duration of treatment depends on extent of infection and involvement of deeper tissues. </w:t>
      </w:r>
    </w:p>
    <w:p w14:paraId="7B299904" w14:textId="584A45E1" w:rsidR="001322F0" w:rsidRDefault="001322F0">
      <w:pPr>
        <w:rPr>
          <w:b/>
          <w:bCs/>
        </w:rPr>
      </w:pPr>
      <w:r w:rsidRPr="00A01BC9">
        <w:rPr>
          <w:b/>
          <w:bCs/>
        </w:rPr>
        <w:t>Consults</w:t>
      </w:r>
      <w:r w:rsidR="00A01BC9">
        <w:rPr>
          <w:b/>
          <w:bCs/>
        </w:rPr>
        <w:t>:</w:t>
      </w:r>
    </w:p>
    <w:p w14:paraId="50F406BC" w14:textId="2B79946E" w:rsidR="00045B61" w:rsidRPr="00045B61" w:rsidRDefault="00045B61" w:rsidP="00045B61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Cs/>
        </w:rPr>
        <w:t>If there is concern for NSTI: Consult trauma surgery at HMC</w:t>
      </w:r>
    </w:p>
    <w:p w14:paraId="379C7392" w14:textId="77777777" w:rsidR="00045B61" w:rsidRDefault="00045B61" w:rsidP="009D15D6">
      <w:pPr>
        <w:rPr>
          <w:b/>
          <w:bCs/>
        </w:rPr>
      </w:pPr>
    </w:p>
    <w:p w14:paraId="38DC7108" w14:textId="77777777" w:rsidR="009D15D6" w:rsidRPr="009D15D6" w:rsidRDefault="009D15D6" w:rsidP="009D15D6">
      <w:pPr>
        <w:rPr>
          <w:b/>
          <w:bCs/>
        </w:rPr>
      </w:pPr>
    </w:p>
    <w:tbl>
      <w:tblPr>
        <w:tblStyle w:val="TableGrid"/>
        <w:tblW w:w="7478" w:type="dxa"/>
        <w:tblInd w:w="445" w:type="dxa"/>
        <w:tblLook w:val="04A0" w:firstRow="1" w:lastRow="0" w:firstColumn="1" w:lastColumn="0" w:noHBand="0" w:noVBand="1"/>
      </w:tblPr>
      <w:tblGrid>
        <w:gridCol w:w="1253"/>
        <w:gridCol w:w="6225"/>
      </w:tblGrid>
      <w:tr w:rsidR="009D15D6" w14:paraId="070EF656" w14:textId="77777777" w:rsidTr="00EE3875">
        <w:tc>
          <w:tcPr>
            <w:tcW w:w="1253" w:type="dxa"/>
          </w:tcPr>
          <w:p w14:paraId="191814A9" w14:textId="77777777" w:rsidR="009D15D6" w:rsidRPr="00045B61" w:rsidRDefault="009D15D6" w:rsidP="00EE3875">
            <w:r>
              <w:lastRenderedPageBreak/>
              <w:t>HMC</w:t>
            </w:r>
          </w:p>
        </w:tc>
        <w:tc>
          <w:tcPr>
            <w:tcW w:w="6225" w:type="dxa"/>
          </w:tcPr>
          <w:p w14:paraId="4BDD623F" w14:textId="77777777" w:rsidR="009D15D6" w:rsidRDefault="009D15D6" w:rsidP="00EE3875">
            <w:r>
              <w:t>Consult General Surgery</w:t>
            </w:r>
          </w:p>
        </w:tc>
      </w:tr>
      <w:tr w:rsidR="009D15D6" w14:paraId="5B699443" w14:textId="77777777" w:rsidTr="00EE3875">
        <w:tc>
          <w:tcPr>
            <w:tcW w:w="1253" w:type="dxa"/>
          </w:tcPr>
          <w:p w14:paraId="640D06D9" w14:textId="77777777" w:rsidR="009D15D6" w:rsidRDefault="009D15D6" w:rsidP="00EE3875">
            <w:r w:rsidRPr="00045B61">
              <w:t>UWMC</w:t>
            </w:r>
          </w:p>
          <w:p w14:paraId="62CCA938" w14:textId="77777777" w:rsidR="009D15D6" w:rsidRDefault="009D15D6" w:rsidP="00EE3875">
            <w:r>
              <w:t>Montlake</w:t>
            </w:r>
          </w:p>
        </w:tc>
        <w:tc>
          <w:tcPr>
            <w:tcW w:w="6225" w:type="dxa"/>
          </w:tcPr>
          <w:p w14:paraId="6084A2E2" w14:textId="77777777" w:rsidR="009D15D6" w:rsidRPr="00A77C27" w:rsidRDefault="009D15D6" w:rsidP="00EE3875">
            <w:r>
              <w:t>Consult Podiatry through transfer center at Northwest Campus</w:t>
            </w:r>
          </w:p>
        </w:tc>
      </w:tr>
      <w:tr w:rsidR="009D15D6" w14:paraId="57567FF7" w14:textId="77777777" w:rsidTr="00EE3875">
        <w:tc>
          <w:tcPr>
            <w:tcW w:w="1253" w:type="dxa"/>
          </w:tcPr>
          <w:p w14:paraId="7C69B836" w14:textId="77777777" w:rsidR="009D15D6" w:rsidRDefault="009D15D6" w:rsidP="00EE3875">
            <w:r w:rsidRPr="00045B61">
              <w:t>UWMC</w:t>
            </w:r>
          </w:p>
          <w:p w14:paraId="7ECCE2B4" w14:textId="77777777" w:rsidR="009D15D6" w:rsidRDefault="009D15D6" w:rsidP="00EE3875">
            <w:r>
              <w:t>Northwest</w:t>
            </w:r>
          </w:p>
        </w:tc>
        <w:tc>
          <w:tcPr>
            <w:tcW w:w="6225" w:type="dxa"/>
          </w:tcPr>
          <w:p w14:paraId="15221399" w14:textId="77777777" w:rsidR="009D15D6" w:rsidRPr="00A77C27" w:rsidRDefault="009D15D6" w:rsidP="00EE3875">
            <w:r>
              <w:t xml:space="preserve">Consult Podiatry </w:t>
            </w:r>
          </w:p>
        </w:tc>
      </w:tr>
    </w:tbl>
    <w:p w14:paraId="3B95A79D" w14:textId="77777777" w:rsidR="00B64147" w:rsidRDefault="00B64147" w:rsidP="008A4CB5"/>
    <w:p w14:paraId="2DB84B0C" w14:textId="745C71C3" w:rsidR="00B142C2" w:rsidRDefault="00B142C2" w:rsidP="008A4CB5"/>
    <w:p w14:paraId="19854D3D" w14:textId="2147E558" w:rsidR="00E6623F" w:rsidRDefault="00E6623F" w:rsidP="008A4CB5">
      <w:r>
        <w:t>DISCLAIMER:</w:t>
      </w:r>
    </w:p>
    <w:p w14:paraId="4AF51835" w14:textId="1706FDE4" w:rsidR="00E6623F" w:rsidRPr="00E6623F" w:rsidRDefault="00E6623F" w:rsidP="00E6623F">
      <w:pPr>
        <w:rPr>
          <w:sz w:val="22"/>
          <w:szCs w:val="22"/>
        </w:rPr>
      </w:pPr>
      <w:r w:rsidRPr="00E6623F">
        <w:rPr>
          <w:sz w:val="22"/>
          <w:szCs w:val="22"/>
        </w:rPr>
        <w:t xml:space="preserve">These recommendations are based on local microbiology, antimicrobial resistance patterns, and national guidelines. They should not replace clinical </w:t>
      </w:r>
      <w:r w:rsidRPr="00E6623F">
        <w:rPr>
          <w:sz w:val="22"/>
          <w:szCs w:val="22"/>
        </w:rPr>
        <w:t>judgment and</w:t>
      </w:r>
      <w:r w:rsidRPr="00E6623F">
        <w:rPr>
          <w:sz w:val="22"/>
          <w:szCs w:val="22"/>
        </w:rPr>
        <w:t xml:space="preserve"> may be modified depending on individual patient. Consult pharmacy for renal dosing.</w:t>
      </w:r>
    </w:p>
    <w:p w14:paraId="17CE3FE3" w14:textId="77777777" w:rsidR="00E6623F" w:rsidRDefault="00E6623F" w:rsidP="008A4CB5"/>
    <w:p w14:paraId="5115DE51" w14:textId="34CCBE96" w:rsidR="008A4CB5" w:rsidRPr="00E6623F" w:rsidRDefault="008A4CB5" w:rsidP="008A4CB5">
      <w:pPr>
        <w:rPr>
          <w:rFonts w:eastAsia="Times New Roman" w:cstheme="minorHAnsi"/>
        </w:rPr>
      </w:pPr>
      <w:r w:rsidRPr="00E6623F">
        <w:rPr>
          <w:rFonts w:cstheme="minorHAnsi"/>
        </w:rPr>
        <w:t>REFERENCES:</w:t>
      </w:r>
      <w:r w:rsidRPr="00E6623F">
        <w:rPr>
          <w:rFonts w:cstheme="minorHAnsi"/>
        </w:rPr>
        <w:br/>
      </w:r>
      <w:r w:rsidRPr="00E6623F">
        <w:rPr>
          <w:rFonts w:eastAsia="Times New Roman" w:cstheme="minorHAnsi"/>
          <w:color w:val="222222"/>
          <w:sz w:val="20"/>
          <w:szCs w:val="20"/>
          <w:shd w:val="clear" w:color="auto" w:fill="F8F8F8"/>
        </w:rPr>
        <w:t xml:space="preserve">Lipsky BA, Berendt AR, </w:t>
      </w:r>
      <w:proofErr w:type="spellStart"/>
      <w:r w:rsidRPr="00E6623F">
        <w:rPr>
          <w:rFonts w:eastAsia="Times New Roman" w:cstheme="minorHAnsi"/>
          <w:color w:val="222222"/>
          <w:sz w:val="20"/>
          <w:szCs w:val="20"/>
          <w:shd w:val="clear" w:color="auto" w:fill="F8F8F8"/>
        </w:rPr>
        <w:t>Cornia</w:t>
      </w:r>
      <w:proofErr w:type="spellEnd"/>
      <w:r w:rsidRPr="00E6623F">
        <w:rPr>
          <w:rFonts w:eastAsia="Times New Roman" w:cstheme="minorHAnsi"/>
          <w:color w:val="222222"/>
          <w:sz w:val="20"/>
          <w:szCs w:val="20"/>
          <w:shd w:val="clear" w:color="auto" w:fill="F8F8F8"/>
        </w:rPr>
        <w:t xml:space="preserve"> PB, Pile JC, Peters EJ, Armstrong DG, </w:t>
      </w:r>
      <w:proofErr w:type="spellStart"/>
      <w:r w:rsidRPr="00E6623F">
        <w:rPr>
          <w:rFonts w:eastAsia="Times New Roman" w:cstheme="minorHAnsi"/>
          <w:color w:val="222222"/>
          <w:sz w:val="20"/>
          <w:szCs w:val="20"/>
          <w:shd w:val="clear" w:color="auto" w:fill="F8F8F8"/>
        </w:rPr>
        <w:t>Deery</w:t>
      </w:r>
      <w:proofErr w:type="spellEnd"/>
      <w:r w:rsidRPr="00E6623F">
        <w:rPr>
          <w:rFonts w:eastAsia="Times New Roman" w:cstheme="minorHAnsi"/>
          <w:color w:val="222222"/>
          <w:sz w:val="20"/>
          <w:szCs w:val="20"/>
          <w:shd w:val="clear" w:color="auto" w:fill="F8F8F8"/>
        </w:rPr>
        <w:t xml:space="preserve"> HG, </w:t>
      </w:r>
      <w:proofErr w:type="spellStart"/>
      <w:r w:rsidRPr="00E6623F">
        <w:rPr>
          <w:rFonts w:eastAsia="Times New Roman" w:cstheme="minorHAnsi"/>
          <w:color w:val="222222"/>
          <w:sz w:val="20"/>
          <w:szCs w:val="20"/>
          <w:shd w:val="clear" w:color="auto" w:fill="F8F8F8"/>
        </w:rPr>
        <w:t>Embil</w:t>
      </w:r>
      <w:proofErr w:type="spellEnd"/>
      <w:r w:rsidRPr="00E6623F">
        <w:rPr>
          <w:rFonts w:eastAsia="Times New Roman" w:cstheme="minorHAnsi"/>
          <w:color w:val="222222"/>
          <w:sz w:val="20"/>
          <w:szCs w:val="20"/>
          <w:shd w:val="clear" w:color="auto" w:fill="F8F8F8"/>
        </w:rPr>
        <w:t xml:space="preserve"> JM, Joseph WS, </w:t>
      </w:r>
      <w:proofErr w:type="spellStart"/>
      <w:r w:rsidRPr="00E6623F">
        <w:rPr>
          <w:rFonts w:eastAsia="Times New Roman" w:cstheme="minorHAnsi"/>
          <w:color w:val="222222"/>
          <w:sz w:val="20"/>
          <w:szCs w:val="20"/>
          <w:shd w:val="clear" w:color="auto" w:fill="F8F8F8"/>
        </w:rPr>
        <w:t>Karchmer</w:t>
      </w:r>
      <w:proofErr w:type="spellEnd"/>
      <w:r w:rsidRPr="00E6623F">
        <w:rPr>
          <w:rFonts w:eastAsia="Times New Roman" w:cstheme="minorHAnsi"/>
          <w:color w:val="222222"/>
          <w:sz w:val="20"/>
          <w:szCs w:val="20"/>
          <w:shd w:val="clear" w:color="auto" w:fill="F8F8F8"/>
        </w:rPr>
        <w:t xml:space="preserve"> AW, </w:t>
      </w:r>
      <w:proofErr w:type="spellStart"/>
      <w:r w:rsidRPr="00E6623F">
        <w:rPr>
          <w:rFonts w:eastAsia="Times New Roman" w:cstheme="minorHAnsi"/>
          <w:color w:val="222222"/>
          <w:sz w:val="20"/>
          <w:szCs w:val="20"/>
          <w:shd w:val="clear" w:color="auto" w:fill="F8F8F8"/>
        </w:rPr>
        <w:t>Pinzur</w:t>
      </w:r>
      <w:proofErr w:type="spellEnd"/>
      <w:r w:rsidRPr="00E6623F">
        <w:rPr>
          <w:rFonts w:eastAsia="Times New Roman" w:cstheme="minorHAnsi"/>
          <w:color w:val="222222"/>
          <w:sz w:val="20"/>
          <w:szCs w:val="20"/>
          <w:shd w:val="clear" w:color="auto" w:fill="F8F8F8"/>
        </w:rPr>
        <w:t xml:space="preserve"> MS. 2012 Infectious Diseases Society of America clinical practice guideline for the diagnosis and treatment of diabetic foot infections. Clinical infectious diseases. 2012 Jun 15;54(12</w:t>
      </w:r>
      <w:proofErr w:type="gramStart"/>
      <w:r w:rsidRPr="00E6623F">
        <w:rPr>
          <w:rFonts w:eastAsia="Times New Roman" w:cstheme="minorHAnsi"/>
          <w:color w:val="222222"/>
          <w:sz w:val="20"/>
          <w:szCs w:val="20"/>
          <w:shd w:val="clear" w:color="auto" w:fill="F8F8F8"/>
        </w:rPr>
        <w:t>):e</w:t>
      </w:r>
      <w:proofErr w:type="gramEnd"/>
      <w:r w:rsidRPr="00E6623F">
        <w:rPr>
          <w:rFonts w:eastAsia="Times New Roman" w:cstheme="minorHAnsi"/>
          <w:color w:val="222222"/>
          <w:sz w:val="20"/>
          <w:szCs w:val="20"/>
          <w:shd w:val="clear" w:color="auto" w:fill="F8F8F8"/>
        </w:rPr>
        <w:t>132-73.</w:t>
      </w:r>
    </w:p>
    <w:p w14:paraId="5C18C7A9" w14:textId="4EFE9E52" w:rsidR="008A4CB5" w:rsidRPr="00E6623F" w:rsidRDefault="008A4CB5">
      <w:pPr>
        <w:rPr>
          <w:rFonts w:cstheme="minorHAnsi"/>
        </w:rPr>
      </w:pPr>
    </w:p>
    <w:sectPr w:rsidR="008A4CB5" w:rsidRPr="00E6623F" w:rsidSect="009D3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9EC9C" w14:textId="77777777" w:rsidR="000C79D2" w:rsidRDefault="000C79D2" w:rsidP="00C125D1">
      <w:r>
        <w:separator/>
      </w:r>
    </w:p>
  </w:endnote>
  <w:endnote w:type="continuationSeparator" w:id="0">
    <w:p w14:paraId="4F83FEE6" w14:textId="77777777" w:rsidR="000C79D2" w:rsidRDefault="000C79D2" w:rsidP="00C1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A90F4" w14:textId="77777777" w:rsidR="000C79D2" w:rsidRDefault="000C79D2" w:rsidP="00C125D1">
      <w:r>
        <w:separator/>
      </w:r>
    </w:p>
  </w:footnote>
  <w:footnote w:type="continuationSeparator" w:id="0">
    <w:p w14:paraId="2712AE08" w14:textId="77777777" w:rsidR="000C79D2" w:rsidRDefault="000C79D2" w:rsidP="00C1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20"/>
    <w:multiLevelType w:val="hybridMultilevel"/>
    <w:tmpl w:val="776E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771"/>
    <w:multiLevelType w:val="hybridMultilevel"/>
    <w:tmpl w:val="D86A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733A"/>
    <w:multiLevelType w:val="hybridMultilevel"/>
    <w:tmpl w:val="80C4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0201"/>
    <w:multiLevelType w:val="hybridMultilevel"/>
    <w:tmpl w:val="09E88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50F74"/>
    <w:multiLevelType w:val="hybridMultilevel"/>
    <w:tmpl w:val="2AD4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2A26"/>
    <w:multiLevelType w:val="hybridMultilevel"/>
    <w:tmpl w:val="7F26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723E4"/>
    <w:multiLevelType w:val="hybridMultilevel"/>
    <w:tmpl w:val="2E16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C2A4C"/>
    <w:multiLevelType w:val="hybridMultilevel"/>
    <w:tmpl w:val="C9E6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241FD"/>
    <w:multiLevelType w:val="hybridMultilevel"/>
    <w:tmpl w:val="8338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4403"/>
    <w:multiLevelType w:val="hybridMultilevel"/>
    <w:tmpl w:val="584E2182"/>
    <w:lvl w:ilvl="0" w:tplc="9E3A9B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54"/>
    <w:rsid w:val="0000145C"/>
    <w:rsid w:val="00005A27"/>
    <w:rsid w:val="00012951"/>
    <w:rsid w:val="000352B8"/>
    <w:rsid w:val="00045B61"/>
    <w:rsid w:val="000558BF"/>
    <w:rsid w:val="00071F74"/>
    <w:rsid w:val="000B441B"/>
    <w:rsid w:val="000C79D2"/>
    <w:rsid w:val="00130382"/>
    <w:rsid w:val="001322F0"/>
    <w:rsid w:val="001708DC"/>
    <w:rsid w:val="0017512B"/>
    <w:rsid w:val="001F56CC"/>
    <w:rsid w:val="002839CB"/>
    <w:rsid w:val="002B30B6"/>
    <w:rsid w:val="002C5693"/>
    <w:rsid w:val="002C6C69"/>
    <w:rsid w:val="002E5A08"/>
    <w:rsid w:val="00305E1F"/>
    <w:rsid w:val="003B1DDB"/>
    <w:rsid w:val="003E2384"/>
    <w:rsid w:val="00431B12"/>
    <w:rsid w:val="00494B7F"/>
    <w:rsid w:val="004F2A5C"/>
    <w:rsid w:val="0051466E"/>
    <w:rsid w:val="005926DF"/>
    <w:rsid w:val="005B5B8C"/>
    <w:rsid w:val="005D3815"/>
    <w:rsid w:val="00602077"/>
    <w:rsid w:val="00606C8C"/>
    <w:rsid w:val="006155CA"/>
    <w:rsid w:val="00643CCC"/>
    <w:rsid w:val="00662BBE"/>
    <w:rsid w:val="00667DCA"/>
    <w:rsid w:val="00777D15"/>
    <w:rsid w:val="00781F10"/>
    <w:rsid w:val="007E1F3F"/>
    <w:rsid w:val="00813F24"/>
    <w:rsid w:val="00881049"/>
    <w:rsid w:val="008A4CB5"/>
    <w:rsid w:val="008C0D93"/>
    <w:rsid w:val="00934E54"/>
    <w:rsid w:val="00980E73"/>
    <w:rsid w:val="00996F1F"/>
    <w:rsid w:val="009B72FC"/>
    <w:rsid w:val="009D15D6"/>
    <w:rsid w:val="009D39C7"/>
    <w:rsid w:val="009F5BEB"/>
    <w:rsid w:val="00A01BC9"/>
    <w:rsid w:val="00A70571"/>
    <w:rsid w:val="00A77C27"/>
    <w:rsid w:val="00A82362"/>
    <w:rsid w:val="00A9717A"/>
    <w:rsid w:val="00AB4CAA"/>
    <w:rsid w:val="00AD39E9"/>
    <w:rsid w:val="00B142C2"/>
    <w:rsid w:val="00B23439"/>
    <w:rsid w:val="00B56D39"/>
    <w:rsid w:val="00B62947"/>
    <w:rsid w:val="00B64147"/>
    <w:rsid w:val="00B669A3"/>
    <w:rsid w:val="00BC5710"/>
    <w:rsid w:val="00C125D1"/>
    <w:rsid w:val="00C22599"/>
    <w:rsid w:val="00C86CB7"/>
    <w:rsid w:val="00CD644D"/>
    <w:rsid w:val="00CD66E6"/>
    <w:rsid w:val="00D17D7B"/>
    <w:rsid w:val="00E6623F"/>
    <w:rsid w:val="00EE00AE"/>
    <w:rsid w:val="00EF185D"/>
    <w:rsid w:val="00F0330A"/>
    <w:rsid w:val="00F119D4"/>
    <w:rsid w:val="00F77404"/>
    <w:rsid w:val="00F90105"/>
    <w:rsid w:val="00FA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8414"/>
  <w15:docId w15:val="{05BFD209-4EA4-4867-BFE5-94386D70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5D1"/>
  </w:style>
  <w:style w:type="paragraph" w:styleId="Footer">
    <w:name w:val="footer"/>
    <w:basedOn w:val="Normal"/>
    <w:link w:val="FooterChar"/>
    <w:uiPriority w:val="99"/>
    <w:unhideWhenUsed/>
    <w:rsid w:val="00C12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5D1"/>
  </w:style>
  <w:style w:type="table" w:styleId="TableGrid">
    <w:name w:val="Table Grid"/>
    <w:basedOn w:val="TableNormal"/>
    <w:uiPriority w:val="39"/>
    <w:rsid w:val="008A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C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5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B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B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B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z xmlns="6fda8730-35d4-498c-8333-ad0dfb9bf580">
      <UserInfo>
        <DisplayName/>
        <AccountId xsi:nil="true"/>
        <AccountType/>
      </UserInfo>
    </Eli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3E7B3A8437A458EE6A3087394D860" ma:contentTypeVersion="13" ma:contentTypeDescription="Create a new document." ma:contentTypeScope="" ma:versionID="ec825c0dee4db61751daa1fc890f79fa">
  <xsd:schema xmlns:xsd="http://www.w3.org/2001/XMLSchema" xmlns:xs="http://www.w3.org/2001/XMLSchema" xmlns:p="http://schemas.microsoft.com/office/2006/metadata/properties" xmlns:ns2="6fda8730-35d4-498c-8333-ad0dfb9bf580" xmlns:ns3="0f7098e2-44e1-419d-9a91-a5c1524c2c23" targetNamespace="http://schemas.microsoft.com/office/2006/metadata/properties" ma:root="true" ma:fieldsID="262435b85724ec3944547b56337a0ebd" ns2:_="" ns3:_="">
    <xsd:import namespace="6fda8730-35d4-498c-8333-ad0dfb9bf580"/>
    <xsd:import namespace="0f7098e2-44e1-419d-9a91-a5c1524c2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liz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8730-35d4-498c-8333-ad0dfb9bf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liz" ma:index="10" nillable="true" ma:displayName="Presenter" ma:list="UserInfo" ma:SharePointGroup="0" ma:internalName="Eli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98e2-44e1-419d-9a91-a5c1524c2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A03E09-EFFF-4C4A-9757-D55EF4359A79}">
  <ds:schemaRefs>
    <ds:schemaRef ds:uri="http://schemas.microsoft.com/office/2006/metadata/properties"/>
    <ds:schemaRef ds:uri="http://schemas.microsoft.com/office/infopath/2007/PartnerControls"/>
    <ds:schemaRef ds:uri="6fda8730-35d4-498c-8333-ad0dfb9bf580"/>
  </ds:schemaRefs>
</ds:datastoreItem>
</file>

<file path=customXml/itemProps2.xml><?xml version="1.0" encoding="utf-8"?>
<ds:datastoreItem xmlns:ds="http://schemas.openxmlformats.org/officeDocument/2006/customXml" ds:itemID="{49A638B3-B75C-455E-986C-B74BB2266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60425-A361-4F22-9E48-2C17B6F29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a8730-35d4-498c-8333-ad0dfb9bf580"/>
    <ds:schemaRef ds:uri="0f7098e2-44e1-419d-9a91-a5c1524c2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5518D0-ADE0-46FE-A108-D0A78E75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hamic</dc:creator>
  <cp:lastModifiedBy>Chloe Bryson-Cahn</cp:lastModifiedBy>
  <cp:revision>4</cp:revision>
  <dcterms:created xsi:type="dcterms:W3CDTF">2020-08-18T04:49:00Z</dcterms:created>
  <dcterms:modified xsi:type="dcterms:W3CDTF">2020-08-18T05:05:00Z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0x010100B523E7B3A8437A458EE6A3087394D860</vt:lpwstr>
  </property>
</Properties>
</file>