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E6D33" w:rsidRDefault="0084391C" w:rsidP="00A544D0">
      <w:pPr>
        <w:jc w:val="center"/>
      </w:pPr>
      <w:r>
        <w:rPr>
          <w:noProof/>
        </w:rPr>
        <mc:AlternateContent>
          <mc:Choice Requires="wps">
            <w:drawing>
              <wp:inline distT="0" distB="0" distL="0" distR="0" wp14:anchorId="7460AC14" wp14:editId="3BB68176">
                <wp:extent cx="304800" cy="304800"/>
                <wp:effectExtent l="0" t="0" r="0" b="0"/>
                <wp:docPr id="2" name="AutoShape 4" descr="UW TASP_LogoExploration_RGB_Colo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CFF5F" id="AutoShape 4" o:spid="_x0000_s1026" alt="UW TASP_LogoExploration_RGB_Colo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" filled="f" stroked="f">
                <o:lock v:ext="edit" aspectratio="t"/>
                <w10:anchorlock/>
              </v:rect>
            </w:pict>
          </mc:Fallback>
        </mc:AlternateContent>
      </w:r>
      <w:r>
        <w:rPr>
          <w:noProof/>
        </w:rPr>
        <w:drawing>
          <wp:inline distT="0" distB="0" distL="0" distR="0" wp14:anchorId="639171FE" wp14:editId="12A38ACB">
            <wp:extent cx="3557108" cy="1047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8362" cy="1051065"/>
                    </a:xfrm>
                    <a:prstGeom prst="rect">
                      <a:avLst/>
                    </a:prstGeom>
                  </pic:spPr>
                </pic:pic>
              </a:graphicData>
            </a:graphic>
          </wp:inline>
        </w:drawing>
      </w:r>
    </w:p>
    <w:p w14:paraId="1E4F2077" w14:textId="01DABB7C" w:rsidR="00A544D0" w:rsidRPr="002730E5" w:rsidRDefault="00344007" w:rsidP="3B492656">
      <w:pPr>
        <w:rPr>
          <w:rFonts w:ascii="Corbel" w:hAnsi="Corbel"/>
          <w:b/>
          <w:bCs/>
          <w:sz w:val="28"/>
          <w:szCs w:val="32"/>
        </w:rPr>
      </w:pPr>
      <w:r>
        <w:rPr>
          <w:rFonts w:ascii="Corbel" w:hAnsi="Corbel"/>
          <w:b/>
          <w:bCs/>
          <w:sz w:val="28"/>
          <w:szCs w:val="32"/>
        </w:rPr>
        <w:t>Session</w:t>
      </w:r>
      <w:r w:rsidR="004231A3">
        <w:rPr>
          <w:rFonts w:ascii="Corbel" w:hAnsi="Corbel"/>
          <w:b/>
          <w:bCs/>
          <w:sz w:val="28"/>
          <w:szCs w:val="32"/>
        </w:rPr>
        <w:t xml:space="preserve"> </w:t>
      </w:r>
      <w:r w:rsidR="0025467C">
        <w:rPr>
          <w:rFonts w:ascii="Corbel" w:hAnsi="Corbel"/>
          <w:b/>
          <w:bCs/>
          <w:sz w:val="28"/>
          <w:szCs w:val="32"/>
        </w:rPr>
        <w:t>Summary</w:t>
      </w:r>
    </w:p>
    <w:p w14:paraId="66898FC1" w14:textId="749695C9" w:rsidR="004C47B8" w:rsidRDefault="00344007" w:rsidP="004C47B8">
      <w:pPr>
        <w:rPr>
          <w:rFonts w:ascii="Corbel" w:hAnsi="Corbel"/>
          <w:bCs/>
          <w:sz w:val="28"/>
          <w:szCs w:val="32"/>
        </w:rPr>
      </w:pPr>
      <w:r>
        <w:rPr>
          <w:rFonts w:ascii="Corbel" w:hAnsi="Corbel"/>
          <w:bCs/>
          <w:sz w:val="28"/>
          <w:szCs w:val="32"/>
        </w:rPr>
        <w:t>January 29</w:t>
      </w:r>
      <w:r w:rsidR="004231A3">
        <w:rPr>
          <w:rFonts w:ascii="Corbel" w:hAnsi="Corbel"/>
          <w:bCs/>
          <w:sz w:val="28"/>
          <w:szCs w:val="32"/>
        </w:rPr>
        <w:t>, 2019</w:t>
      </w:r>
    </w:p>
    <w:p w14:paraId="11589194" w14:textId="18B72C8D" w:rsidR="00C35F8C" w:rsidRDefault="00C35F8C" w:rsidP="004C47B8">
      <w:pPr>
        <w:rPr>
          <w:rFonts w:ascii="Corbel" w:hAnsi="Corbel"/>
          <w:b/>
          <w:bCs/>
          <w:sz w:val="28"/>
          <w:szCs w:val="32"/>
        </w:rPr>
      </w:pPr>
      <w:r>
        <w:rPr>
          <w:rFonts w:ascii="Corbel" w:hAnsi="Corbel"/>
          <w:b/>
          <w:bCs/>
          <w:sz w:val="28"/>
          <w:szCs w:val="32"/>
        </w:rPr>
        <w:t xml:space="preserve">The Joint Commission is taking comments on requirements for AS in ambulatory care: </w:t>
      </w:r>
      <w:bookmarkStart w:id="0" w:name="_GoBack"/>
      <w:bookmarkEnd w:id="0"/>
      <w:r w:rsidRPr="00C35F8C">
        <w:rPr>
          <w:rFonts w:ascii="Corbel" w:hAnsi="Corbel"/>
          <w:bCs/>
          <w:sz w:val="28"/>
          <w:szCs w:val="32"/>
        </w:rPr>
        <w:t>https://www.jointcommission.org/antimicrobial_stewardship_%E2%80%93_ambulatory_health_care_ahc/</w:t>
      </w:r>
    </w:p>
    <w:p w14:paraId="650EECB1" w14:textId="460F0CB0" w:rsidR="00344007" w:rsidRDefault="00344007" w:rsidP="004C47B8">
      <w:pPr>
        <w:rPr>
          <w:rFonts w:ascii="Corbel" w:hAnsi="Corbel"/>
          <w:bCs/>
          <w:sz w:val="28"/>
          <w:szCs w:val="32"/>
        </w:rPr>
      </w:pPr>
      <w:r w:rsidRPr="00C35F8C">
        <w:rPr>
          <w:rFonts w:ascii="Corbel" w:hAnsi="Corbel"/>
          <w:b/>
          <w:bCs/>
          <w:sz w:val="28"/>
          <w:szCs w:val="32"/>
        </w:rPr>
        <w:t>Didactic:</w:t>
      </w:r>
      <w:r>
        <w:rPr>
          <w:rFonts w:ascii="Corbel" w:hAnsi="Corbel"/>
          <w:bCs/>
          <w:sz w:val="28"/>
          <w:szCs w:val="32"/>
        </w:rPr>
        <w:t xml:space="preserve"> Clinical Microbiology for the Non-microbiologist (“Pro-tips from a Non-microbiologist”)</w:t>
      </w:r>
    </w:p>
    <w:p w14:paraId="2AC02A88" w14:textId="2835A96F" w:rsidR="00344007" w:rsidRDefault="00344007" w:rsidP="004C47B8">
      <w:pPr>
        <w:rPr>
          <w:rFonts w:ascii="Corbel" w:hAnsi="Corbel"/>
          <w:bCs/>
          <w:sz w:val="28"/>
          <w:szCs w:val="32"/>
        </w:rPr>
      </w:pPr>
      <w:r>
        <w:rPr>
          <w:rFonts w:ascii="Corbel" w:hAnsi="Corbel"/>
          <w:bCs/>
          <w:sz w:val="28"/>
          <w:szCs w:val="32"/>
        </w:rPr>
        <w:t>Speaker: Rupali Jain, PharmD</w:t>
      </w:r>
    </w:p>
    <w:p w14:paraId="292C6BF0" w14:textId="1AF586FF" w:rsidR="00344007" w:rsidRDefault="00344007" w:rsidP="004C47B8">
      <w:pPr>
        <w:rPr>
          <w:rFonts w:ascii="Corbel" w:hAnsi="Corbel"/>
          <w:bCs/>
          <w:sz w:val="28"/>
          <w:szCs w:val="32"/>
        </w:rPr>
      </w:pPr>
      <w:r>
        <w:rPr>
          <w:rFonts w:ascii="Corbel" w:hAnsi="Corbel"/>
          <w:bCs/>
          <w:sz w:val="28"/>
          <w:szCs w:val="32"/>
        </w:rPr>
        <w:t>Key Points:</w:t>
      </w:r>
    </w:p>
    <w:p w14:paraId="4A668BA9" w14:textId="69E6146C" w:rsidR="00344007" w:rsidRDefault="00344007" w:rsidP="004C47B8">
      <w:pPr>
        <w:rPr>
          <w:rFonts w:ascii="Corbel" w:hAnsi="Corbel"/>
          <w:bCs/>
          <w:sz w:val="28"/>
          <w:szCs w:val="32"/>
        </w:rPr>
      </w:pPr>
      <w:r>
        <w:rPr>
          <w:rFonts w:ascii="Corbel" w:hAnsi="Corbel"/>
          <w:bCs/>
          <w:sz w:val="28"/>
          <w:szCs w:val="32"/>
        </w:rPr>
        <w:t>?s: Is my patient’s illness due to a microbe? What is it? What is it susceptible to?</w:t>
      </w:r>
    </w:p>
    <w:p w14:paraId="3AAA59D0" w14:textId="3B616935" w:rsidR="00344007" w:rsidRDefault="00344007" w:rsidP="004C47B8">
      <w:pPr>
        <w:rPr>
          <w:rFonts w:ascii="Corbel" w:hAnsi="Corbel"/>
          <w:bCs/>
          <w:sz w:val="28"/>
          <w:szCs w:val="32"/>
        </w:rPr>
      </w:pPr>
      <w:r>
        <w:rPr>
          <w:rFonts w:ascii="Corbel" w:hAnsi="Corbel"/>
          <w:bCs/>
          <w:sz w:val="28"/>
          <w:szCs w:val="32"/>
        </w:rPr>
        <w:t>Blood cultures</w:t>
      </w:r>
    </w:p>
    <w:p w14:paraId="34444D97" w14:textId="4D57B008" w:rsidR="00344007" w:rsidRDefault="00344007" w:rsidP="004C47B8">
      <w:pPr>
        <w:rPr>
          <w:rFonts w:ascii="Corbel" w:hAnsi="Corbel"/>
          <w:bCs/>
          <w:sz w:val="28"/>
          <w:szCs w:val="32"/>
        </w:rPr>
      </w:pPr>
      <w:r>
        <w:rPr>
          <w:rFonts w:ascii="Corbel" w:hAnsi="Corbel"/>
          <w:bCs/>
          <w:sz w:val="28"/>
          <w:szCs w:val="32"/>
        </w:rPr>
        <w:t>A “set” is composed of an aerobic bottle and an anaerobic bottle. If anything grows, the bacteria is plated and then undergoes a variety of tests to identify.</w:t>
      </w:r>
    </w:p>
    <w:p w14:paraId="74070BAC" w14:textId="1CD3EF9C" w:rsidR="00344007" w:rsidRDefault="00344007" w:rsidP="004C47B8">
      <w:pPr>
        <w:rPr>
          <w:rFonts w:ascii="Corbel" w:hAnsi="Corbel"/>
          <w:bCs/>
          <w:sz w:val="28"/>
          <w:szCs w:val="32"/>
        </w:rPr>
      </w:pPr>
      <w:r>
        <w:rPr>
          <w:rFonts w:ascii="Corbel" w:hAnsi="Corbel"/>
          <w:bCs/>
          <w:sz w:val="28"/>
          <w:szCs w:val="32"/>
        </w:rPr>
        <w:t xml:space="preserve">Sometimes blood cultures are false positives due to common skin flora (eg. Coag-negative staph). </w:t>
      </w:r>
      <w:r>
        <w:rPr>
          <w:rFonts w:ascii="Corbel" w:hAnsi="Corbel"/>
          <w:bCs/>
          <w:i/>
          <w:sz w:val="28"/>
          <w:szCs w:val="32"/>
        </w:rPr>
        <w:t>Staph aureus</w:t>
      </w:r>
      <w:r>
        <w:rPr>
          <w:rFonts w:ascii="Corbel" w:hAnsi="Corbel"/>
          <w:bCs/>
          <w:sz w:val="28"/>
          <w:szCs w:val="32"/>
        </w:rPr>
        <w:t xml:space="preserve"> does not fall into this category!</w:t>
      </w:r>
    </w:p>
    <w:p w14:paraId="099BFE61" w14:textId="2E19E02F" w:rsidR="00344007" w:rsidRDefault="00344007" w:rsidP="004C47B8">
      <w:pPr>
        <w:rPr>
          <w:rFonts w:ascii="Corbel" w:hAnsi="Corbel"/>
          <w:bCs/>
          <w:sz w:val="28"/>
          <w:szCs w:val="32"/>
        </w:rPr>
      </w:pPr>
      <w:r>
        <w:rPr>
          <w:rFonts w:ascii="Corbel" w:hAnsi="Corbel"/>
          <w:bCs/>
          <w:sz w:val="28"/>
          <w:szCs w:val="32"/>
        </w:rPr>
        <w:t>When susceptibilities return, look at the Rs and Ss. These are the best guide to what you can use. Some labs suppress some results, so if ?s, check with your lab for other data.</w:t>
      </w:r>
    </w:p>
    <w:p w14:paraId="31BA2AD7" w14:textId="1D381BA0" w:rsidR="00344007" w:rsidRDefault="00344007" w:rsidP="004C47B8">
      <w:pPr>
        <w:rPr>
          <w:rFonts w:ascii="Corbel" w:hAnsi="Corbel"/>
          <w:bCs/>
          <w:sz w:val="28"/>
          <w:szCs w:val="32"/>
        </w:rPr>
      </w:pPr>
      <w:r>
        <w:rPr>
          <w:rFonts w:ascii="Corbel" w:hAnsi="Corbel"/>
          <w:bCs/>
          <w:sz w:val="28"/>
          <w:szCs w:val="32"/>
        </w:rPr>
        <w:t xml:space="preserve">Not all labs report Minimum Inhibitory Concentrations (MICs) for with susceptibilities. Important to recognize that the susceptibility of an organism is based on a specific drug and a specific bug, so you cannot compare MICs between drugs or bugs to determine what is the “best” antimicrobial. Beyond Rs and Ss, there is also an “S-DD” designation. This indicates Susceptible-Dose </w:t>
      </w:r>
      <w:r>
        <w:rPr>
          <w:rFonts w:ascii="Corbel" w:hAnsi="Corbel"/>
          <w:bCs/>
          <w:sz w:val="28"/>
          <w:szCs w:val="32"/>
        </w:rPr>
        <w:lastRenderedPageBreak/>
        <w:t xml:space="preserve">Dependent, meaning the organism, based on the MIC, is susceptible to a higher dose of the drug. </w:t>
      </w:r>
    </w:p>
    <w:p w14:paraId="7313BA9B" w14:textId="0B5A7086" w:rsidR="00B94A66" w:rsidRDefault="00B94A66" w:rsidP="004C47B8">
      <w:pPr>
        <w:rPr>
          <w:rFonts w:ascii="Corbel" w:hAnsi="Corbel"/>
          <w:bCs/>
          <w:sz w:val="28"/>
          <w:szCs w:val="32"/>
        </w:rPr>
      </w:pPr>
      <w:r>
        <w:rPr>
          <w:rFonts w:ascii="Corbel" w:hAnsi="Corbel"/>
          <w:bCs/>
          <w:sz w:val="28"/>
          <w:szCs w:val="32"/>
        </w:rPr>
        <w:t xml:space="preserve">There are also some MIC breakpoints (the level of drug that conveys susceptibility) that vary depending on source. Best example is </w:t>
      </w:r>
      <w:r>
        <w:rPr>
          <w:rFonts w:ascii="Corbel" w:hAnsi="Corbel"/>
          <w:bCs/>
          <w:i/>
          <w:sz w:val="28"/>
          <w:szCs w:val="32"/>
        </w:rPr>
        <w:t xml:space="preserve">Strep pneumo </w:t>
      </w:r>
      <w:r>
        <w:rPr>
          <w:rFonts w:ascii="Corbel" w:hAnsi="Corbel"/>
          <w:bCs/>
          <w:sz w:val="28"/>
          <w:szCs w:val="32"/>
        </w:rPr>
        <w:t xml:space="preserve"> and breakpoints used for CNS vs other body sites. This is due to penetration of the drug into the CNS.</w:t>
      </w:r>
    </w:p>
    <w:p w14:paraId="12063F56" w14:textId="1090D2C7" w:rsidR="00C35F8C" w:rsidRPr="00C35F8C" w:rsidRDefault="00C35F8C" w:rsidP="00C35F8C">
      <w:pPr>
        <w:pStyle w:val="ListParagraph"/>
        <w:numPr>
          <w:ilvl w:val="0"/>
          <w:numId w:val="15"/>
        </w:numPr>
        <w:rPr>
          <w:sz w:val="24"/>
        </w:rPr>
      </w:pPr>
      <w:r w:rsidRPr="00C35F8C">
        <w:rPr>
          <w:sz w:val="24"/>
        </w:rPr>
        <w:t>If not already, make friends with the lab team</w:t>
      </w:r>
    </w:p>
    <w:p w14:paraId="7974CAB1" w14:textId="64C042BC" w:rsidR="00C35F8C" w:rsidRPr="00C35F8C" w:rsidRDefault="00C35F8C" w:rsidP="00C35F8C">
      <w:pPr>
        <w:pStyle w:val="ListParagraph"/>
        <w:numPr>
          <w:ilvl w:val="0"/>
          <w:numId w:val="15"/>
        </w:numPr>
        <w:rPr>
          <w:sz w:val="24"/>
        </w:rPr>
      </w:pPr>
      <w:r w:rsidRPr="00C35F8C">
        <w:rPr>
          <w:sz w:val="24"/>
        </w:rPr>
        <w:t>MIC ranges reflect serum concentrations, but focus on the source of the infection</w:t>
      </w:r>
    </w:p>
    <w:p w14:paraId="1EF2D41E" w14:textId="3ECD1D35" w:rsidR="00C35F8C" w:rsidRPr="00C35F8C" w:rsidRDefault="00C35F8C" w:rsidP="00C35F8C">
      <w:pPr>
        <w:pStyle w:val="ListParagraph"/>
        <w:numPr>
          <w:ilvl w:val="0"/>
          <w:numId w:val="15"/>
        </w:numPr>
        <w:rPr>
          <w:sz w:val="24"/>
        </w:rPr>
      </w:pPr>
      <w:r w:rsidRPr="00C35F8C">
        <w:rPr>
          <w:sz w:val="24"/>
        </w:rPr>
        <w:t>MICs are most useful for MDR or closed site infections</w:t>
      </w:r>
    </w:p>
    <w:p w14:paraId="2DB1D999" w14:textId="77777777" w:rsidR="00344007" w:rsidRDefault="00344007" w:rsidP="004C47B8">
      <w:pPr>
        <w:rPr>
          <w:rFonts w:ascii="Corbel" w:hAnsi="Corbel"/>
          <w:bCs/>
          <w:sz w:val="28"/>
          <w:szCs w:val="32"/>
        </w:rPr>
      </w:pPr>
    </w:p>
    <w:p w14:paraId="4406068F" w14:textId="3F5740AA" w:rsidR="00344007" w:rsidRDefault="00C35F8C" w:rsidP="004C47B8">
      <w:pPr>
        <w:rPr>
          <w:rFonts w:ascii="Corbel" w:hAnsi="Corbel"/>
          <w:b/>
          <w:bCs/>
          <w:sz w:val="28"/>
          <w:szCs w:val="32"/>
        </w:rPr>
      </w:pPr>
      <w:r w:rsidRPr="00C35F8C">
        <w:rPr>
          <w:rFonts w:ascii="Corbel" w:hAnsi="Corbel"/>
          <w:b/>
          <w:bCs/>
          <w:sz w:val="28"/>
          <w:szCs w:val="32"/>
        </w:rPr>
        <w:t>Case Discussion:</w:t>
      </w:r>
    </w:p>
    <w:p w14:paraId="4634D4E5" w14:textId="73D82D74" w:rsidR="00C35F8C" w:rsidRDefault="00C35F8C" w:rsidP="004C47B8">
      <w:pPr>
        <w:rPr>
          <w:rFonts w:ascii="Corbel" w:hAnsi="Corbel"/>
          <w:bCs/>
          <w:sz w:val="28"/>
          <w:szCs w:val="32"/>
        </w:rPr>
      </w:pPr>
      <w:r>
        <w:rPr>
          <w:rFonts w:ascii="Corbel" w:hAnsi="Corbel"/>
          <w:bCs/>
          <w:sz w:val="28"/>
          <w:szCs w:val="32"/>
        </w:rPr>
        <w:t>Lincoln Hospital</w:t>
      </w:r>
    </w:p>
    <w:p w14:paraId="1E261611" w14:textId="45A1B896" w:rsidR="00615F3A" w:rsidRDefault="00615F3A" w:rsidP="004C47B8">
      <w:pPr>
        <w:rPr>
          <w:rFonts w:ascii="Corbel" w:hAnsi="Corbel"/>
          <w:bCs/>
          <w:sz w:val="28"/>
          <w:szCs w:val="32"/>
        </w:rPr>
      </w:pPr>
      <w:r>
        <w:rPr>
          <w:rFonts w:ascii="Corbel" w:hAnsi="Corbel"/>
          <w:bCs/>
          <w:sz w:val="28"/>
          <w:szCs w:val="32"/>
        </w:rPr>
        <w:t>Case:</w:t>
      </w:r>
      <w:r w:rsidR="00C35F8C">
        <w:rPr>
          <w:rFonts w:ascii="Corbel" w:hAnsi="Corbel"/>
          <w:bCs/>
          <w:sz w:val="28"/>
          <w:szCs w:val="32"/>
        </w:rPr>
        <w:t xml:space="preserve"> 66 yo man with DM and bilateral foot infections involving bone</w:t>
      </w:r>
      <w:r>
        <w:rPr>
          <w:rFonts w:ascii="Corbel" w:hAnsi="Corbel"/>
          <w:bCs/>
          <w:sz w:val="28"/>
          <w:szCs w:val="32"/>
        </w:rPr>
        <w:t xml:space="preserve"> s/p debridement. Deep cultures with E. coli, Staph epi (MRSE) and enterococcus.</w:t>
      </w:r>
    </w:p>
    <w:p w14:paraId="69E0E24D" w14:textId="77777777" w:rsidR="00615F3A" w:rsidRDefault="00615F3A" w:rsidP="004C47B8">
      <w:pPr>
        <w:rPr>
          <w:rFonts w:ascii="Corbel" w:hAnsi="Corbel"/>
          <w:bCs/>
          <w:sz w:val="28"/>
          <w:szCs w:val="32"/>
        </w:rPr>
      </w:pPr>
      <w:r>
        <w:rPr>
          <w:rFonts w:ascii="Corbel" w:hAnsi="Corbel"/>
          <w:bCs/>
          <w:sz w:val="28"/>
          <w:szCs w:val="32"/>
        </w:rPr>
        <w:t>Plan is for moxifloxacin + daptomycin. Question dapto dosing.</w:t>
      </w:r>
    </w:p>
    <w:p w14:paraId="6053AC74" w14:textId="77777777"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Use actual body weight (this pt 111kg)</w:t>
      </w:r>
    </w:p>
    <w:p w14:paraId="2EB1DD71" w14:textId="07FACFF5" w:rsidR="00615F3A" w:rsidRDefault="65A8BFBF" w:rsidP="65A8BFBF">
      <w:pPr>
        <w:pStyle w:val="ListParagraph"/>
        <w:numPr>
          <w:ilvl w:val="0"/>
          <w:numId w:val="16"/>
        </w:numPr>
        <w:rPr>
          <w:rFonts w:ascii="Corbel" w:hAnsi="Corbel"/>
          <w:sz w:val="28"/>
          <w:szCs w:val="28"/>
        </w:rPr>
      </w:pPr>
      <w:r w:rsidRPr="65A8BFBF">
        <w:rPr>
          <w:rFonts w:ascii="Corbel" w:hAnsi="Corbel"/>
          <w:sz w:val="28"/>
          <w:szCs w:val="28"/>
        </w:rPr>
        <w:t>FDA dosing 4-6 mg/kg, but for most serious infections ID uses 8-12 mg/kg</w:t>
      </w:r>
    </w:p>
    <w:p w14:paraId="3BA2FEF8" w14:textId="77777777"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Monitor CPK weekly</w:t>
      </w:r>
    </w:p>
    <w:p w14:paraId="20BC0CC2" w14:textId="77777777"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Given osteomyelitis, ~6 week course if all goes well</w:t>
      </w:r>
    </w:p>
    <w:p w14:paraId="5B652E2E" w14:textId="77777777" w:rsidR="00615F3A" w:rsidRDefault="00615F3A" w:rsidP="00615F3A">
      <w:pPr>
        <w:rPr>
          <w:rFonts w:ascii="Corbel" w:hAnsi="Corbel"/>
          <w:bCs/>
          <w:sz w:val="28"/>
          <w:szCs w:val="32"/>
        </w:rPr>
      </w:pPr>
      <w:r>
        <w:rPr>
          <w:rFonts w:ascii="Corbel" w:hAnsi="Corbel"/>
          <w:bCs/>
          <w:sz w:val="28"/>
          <w:szCs w:val="32"/>
        </w:rPr>
        <w:t>Columbia Basin Hospital</w:t>
      </w:r>
    </w:p>
    <w:p w14:paraId="4754BA4B" w14:textId="348B220C" w:rsidR="00C35F8C" w:rsidRDefault="00615F3A" w:rsidP="00615F3A">
      <w:pPr>
        <w:rPr>
          <w:rFonts w:ascii="Corbel" w:hAnsi="Corbel"/>
          <w:bCs/>
          <w:sz w:val="28"/>
          <w:szCs w:val="32"/>
        </w:rPr>
      </w:pPr>
      <w:r w:rsidRPr="00615F3A">
        <w:rPr>
          <w:rFonts w:ascii="Corbel" w:hAnsi="Corbel"/>
          <w:bCs/>
          <w:sz w:val="28"/>
          <w:szCs w:val="32"/>
        </w:rPr>
        <w:t xml:space="preserve"> </w:t>
      </w:r>
      <w:r>
        <w:rPr>
          <w:rFonts w:ascii="Corbel" w:hAnsi="Corbel"/>
          <w:bCs/>
          <w:sz w:val="28"/>
          <w:szCs w:val="32"/>
        </w:rPr>
        <w:t xml:space="preserve">Case #1: Wound culture guidelines? </w:t>
      </w:r>
    </w:p>
    <w:p w14:paraId="68332D3A" w14:textId="222B5435"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Tissue is always best</w:t>
      </w:r>
    </w:p>
    <w:p w14:paraId="189834B9" w14:textId="00E68A24"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Swabs sort of acceptable, but only from deep spaces</w:t>
      </w:r>
    </w:p>
    <w:p w14:paraId="734A352A" w14:textId="6A900A80"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Swabs have 0.05 ml and basic micro labs end up having to split that tiny amount to multiple plates</w:t>
      </w:r>
    </w:p>
    <w:p w14:paraId="4AFD180A" w14:textId="32EFCCA8" w:rsidR="00615F3A" w:rsidRDefault="00615F3A" w:rsidP="00615F3A">
      <w:pPr>
        <w:pStyle w:val="ListParagraph"/>
        <w:numPr>
          <w:ilvl w:val="0"/>
          <w:numId w:val="16"/>
        </w:numPr>
        <w:rPr>
          <w:rFonts w:ascii="Corbel" w:hAnsi="Corbel"/>
          <w:bCs/>
          <w:sz w:val="28"/>
          <w:szCs w:val="32"/>
        </w:rPr>
      </w:pPr>
      <w:r>
        <w:rPr>
          <w:rFonts w:ascii="Corbel" w:hAnsi="Corbel"/>
          <w:bCs/>
          <w:sz w:val="28"/>
          <w:szCs w:val="32"/>
        </w:rPr>
        <w:t>OK to clean a wound with water or saline prior to deep swab</w:t>
      </w:r>
    </w:p>
    <w:p w14:paraId="58A5F81B" w14:textId="7A21D243" w:rsidR="00615F3A" w:rsidRDefault="00615F3A" w:rsidP="00615F3A">
      <w:pPr>
        <w:rPr>
          <w:rFonts w:ascii="Corbel" w:hAnsi="Corbel"/>
          <w:bCs/>
          <w:sz w:val="28"/>
          <w:szCs w:val="32"/>
        </w:rPr>
      </w:pPr>
      <w:r>
        <w:rPr>
          <w:rFonts w:ascii="Corbel" w:hAnsi="Corbel"/>
          <w:bCs/>
          <w:sz w:val="28"/>
          <w:szCs w:val="32"/>
        </w:rPr>
        <w:t>Case #2: Protocols for newborn sepsis</w:t>
      </w:r>
    </w:p>
    <w:p w14:paraId="093CBCC0" w14:textId="73EC73E5" w:rsidR="00615F3A" w:rsidRDefault="0097019F" w:rsidP="00615F3A">
      <w:pPr>
        <w:pStyle w:val="ListParagraph"/>
        <w:numPr>
          <w:ilvl w:val="0"/>
          <w:numId w:val="16"/>
        </w:numPr>
        <w:rPr>
          <w:rFonts w:ascii="Corbel" w:hAnsi="Corbel"/>
          <w:bCs/>
          <w:sz w:val="28"/>
          <w:szCs w:val="32"/>
        </w:rPr>
      </w:pPr>
      <w:r>
        <w:rPr>
          <w:rFonts w:ascii="Corbel" w:hAnsi="Corbel"/>
          <w:bCs/>
          <w:sz w:val="28"/>
          <w:szCs w:val="32"/>
        </w:rPr>
        <w:t>Please see Reference</w:t>
      </w:r>
      <w:r w:rsidR="00615F3A">
        <w:rPr>
          <w:rFonts w:ascii="Corbel" w:hAnsi="Corbel"/>
          <w:bCs/>
          <w:sz w:val="28"/>
          <w:szCs w:val="32"/>
        </w:rPr>
        <w:t xml:space="preserve"> SCH protocols for newborns</w:t>
      </w:r>
    </w:p>
    <w:p w14:paraId="2A6531A2" w14:textId="00F5ADBD" w:rsidR="00615F3A" w:rsidRDefault="00615F3A" w:rsidP="00615F3A">
      <w:pPr>
        <w:pStyle w:val="ListParagraph"/>
        <w:numPr>
          <w:ilvl w:val="0"/>
          <w:numId w:val="16"/>
        </w:numPr>
        <w:rPr>
          <w:rFonts w:ascii="Corbel" w:hAnsi="Corbel"/>
          <w:bCs/>
          <w:sz w:val="28"/>
          <w:szCs w:val="32"/>
        </w:rPr>
      </w:pPr>
      <w:r>
        <w:rPr>
          <w:rFonts w:ascii="Corbel" w:hAnsi="Corbel"/>
          <w:bCs/>
          <w:sz w:val="28"/>
          <w:szCs w:val="32"/>
        </w:rPr>
        <w:lastRenderedPageBreak/>
        <w:t>For this specific case, for a baby who is clinically stable/well and has negative cultures at 48-36 hours from all recommended sites, discontinuing abx is recommended</w:t>
      </w:r>
    </w:p>
    <w:p w14:paraId="0319699F" w14:textId="299CB842" w:rsidR="00615F3A" w:rsidRDefault="00615F3A" w:rsidP="00615F3A">
      <w:pPr>
        <w:rPr>
          <w:rFonts w:ascii="Corbel" w:hAnsi="Corbel"/>
          <w:bCs/>
          <w:sz w:val="28"/>
          <w:szCs w:val="32"/>
        </w:rPr>
      </w:pPr>
      <w:r>
        <w:rPr>
          <w:rFonts w:ascii="Corbel" w:hAnsi="Corbel"/>
          <w:bCs/>
          <w:sz w:val="28"/>
          <w:szCs w:val="32"/>
        </w:rPr>
        <w:t>References:</w:t>
      </w:r>
    </w:p>
    <w:p w14:paraId="089B2C7A" w14:textId="66FC4C45" w:rsidR="00344007" w:rsidRDefault="0097019F" w:rsidP="004C47B8">
      <w:pPr>
        <w:rPr>
          <w:rFonts w:ascii="Corbel" w:hAnsi="Corbel"/>
          <w:bCs/>
          <w:sz w:val="28"/>
          <w:szCs w:val="32"/>
        </w:rPr>
      </w:pPr>
      <w:r>
        <w:rPr>
          <w:rFonts w:ascii="Corbel" w:hAnsi="Corbel"/>
          <w:bCs/>
          <w:sz w:val="28"/>
          <w:szCs w:val="32"/>
        </w:rPr>
        <w:t xml:space="preserve">SCH Neonatal Fever Pathway: </w:t>
      </w:r>
      <w:r w:rsidRPr="0097019F">
        <w:rPr>
          <w:rFonts w:ascii="Corbel" w:hAnsi="Corbel"/>
          <w:bCs/>
          <w:sz w:val="28"/>
          <w:szCs w:val="32"/>
        </w:rPr>
        <w:t>https://www.seattlechildrens.org/pdf/neonatal-fever-pathway.pdf</w:t>
      </w:r>
    </w:p>
    <w:p w14:paraId="5535B2E6" w14:textId="01809F2B" w:rsidR="004519D3" w:rsidRDefault="004519D3" w:rsidP="004519D3">
      <w:pPr>
        <w:rPr>
          <w:rFonts w:ascii="Corbel" w:hAnsi="Corbel"/>
          <w:bCs/>
          <w:sz w:val="28"/>
          <w:szCs w:val="32"/>
        </w:rPr>
      </w:pPr>
      <w:r>
        <w:rPr>
          <w:rFonts w:ascii="Corbel" w:hAnsi="Corbel"/>
          <w:bCs/>
          <w:sz w:val="28"/>
          <w:szCs w:val="32"/>
        </w:rPr>
        <w:t>Thanks! The UW TASP Team</w:t>
      </w:r>
    </w:p>
    <w:sectPr w:rsidR="004519D3" w:rsidSect="00CB5895">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460"/>
    <w:multiLevelType w:val="hybridMultilevel"/>
    <w:tmpl w:val="12AC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AF7"/>
    <w:multiLevelType w:val="hybridMultilevel"/>
    <w:tmpl w:val="7388BFC2"/>
    <w:lvl w:ilvl="0" w:tplc="E93ADBAA">
      <w:start w:val="1"/>
      <w:numFmt w:val="bullet"/>
      <w:lvlText w:val=""/>
      <w:lvlJc w:val="left"/>
      <w:pPr>
        <w:ind w:left="720" w:hanging="360"/>
      </w:pPr>
      <w:rPr>
        <w:rFonts w:ascii="Symbol" w:hAnsi="Symbol" w:hint="default"/>
      </w:rPr>
    </w:lvl>
    <w:lvl w:ilvl="1" w:tplc="BB2C3516">
      <w:start w:val="1"/>
      <w:numFmt w:val="bullet"/>
      <w:lvlText w:val="o"/>
      <w:lvlJc w:val="left"/>
      <w:pPr>
        <w:ind w:left="1440" w:hanging="360"/>
      </w:pPr>
      <w:rPr>
        <w:rFonts w:ascii="Courier New" w:hAnsi="Courier New" w:hint="default"/>
      </w:rPr>
    </w:lvl>
    <w:lvl w:ilvl="2" w:tplc="197E36F0">
      <w:start w:val="1"/>
      <w:numFmt w:val="bullet"/>
      <w:lvlText w:val=""/>
      <w:lvlJc w:val="left"/>
      <w:pPr>
        <w:ind w:left="2160" w:hanging="360"/>
      </w:pPr>
      <w:rPr>
        <w:rFonts w:ascii="Wingdings" w:hAnsi="Wingdings" w:hint="default"/>
      </w:rPr>
    </w:lvl>
    <w:lvl w:ilvl="3" w:tplc="166A30C2">
      <w:start w:val="1"/>
      <w:numFmt w:val="bullet"/>
      <w:lvlText w:val=""/>
      <w:lvlJc w:val="left"/>
      <w:pPr>
        <w:ind w:left="2880" w:hanging="360"/>
      </w:pPr>
      <w:rPr>
        <w:rFonts w:ascii="Symbol" w:hAnsi="Symbol" w:hint="default"/>
      </w:rPr>
    </w:lvl>
    <w:lvl w:ilvl="4" w:tplc="03A88EA8">
      <w:start w:val="1"/>
      <w:numFmt w:val="bullet"/>
      <w:lvlText w:val="o"/>
      <w:lvlJc w:val="left"/>
      <w:pPr>
        <w:ind w:left="3600" w:hanging="360"/>
      </w:pPr>
      <w:rPr>
        <w:rFonts w:ascii="Courier New" w:hAnsi="Courier New" w:hint="default"/>
      </w:rPr>
    </w:lvl>
    <w:lvl w:ilvl="5" w:tplc="560A5A02">
      <w:start w:val="1"/>
      <w:numFmt w:val="bullet"/>
      <w:lvlText w:val=""/>
      <w:lvlJc w:val="left"/>
      <w:pPr>
        <w:ind w:left="4320" w:hanging="360"/>
      </w:pPr>
      <w:rPr>
        <w:rFonts w:ascii="Wingdings" w:hAnsi="Wingdings" w:hint="default"/>
      </w:rPr>
    </w:lvl>
    <w:lvl w:ilvl="6" w:tplc="5A783AE0">
      <w:start w:val="1"/>
      <w:numFmt w:val="bullet"/>
      <w:lvlText w:val=""/>
      <w:lvlJc w:val="left"/>
      <w:pPr>
        <w:ind w:left="5040" w:hanging="360"/>
      </w:pPr>
      <w:rPr>
        <w:rFonts w:ascii="Symbol" w:hAnsi="Symbol" w:hint="default"/>
      </w:rPr>
    </w:lvl>
    <w:lvl w:ilvl="7" w:tplc="F0F6CFAE">
      <w:start w:val="1"/>
      <w:numFmt w:val="bullet"/>
      <w:lvlText w:val="o"/>
      <w:lvlJc w:val="left"/>
      <w:pPr>
        <w:ind w:left="5760" w:hanging="360"/>
      </w:pPr>
      <w:rPr>
        <w:rFonts w:ascii="Courier New" w:hAnsi="Courier New" w:hint="default"/>
      </w:rPr>
    </w:lvl>
    <w:lvl w:ilvl="8" w:tplc="E528E760">
      <w:start w:val="1"/>
      <w:numFmt w:val="bullet"/>
      <w:lvlText w:val=""/>
      <w:lvlJc w:val="left"/>
      <w:pPr>
        <w:ind w:left="6480" w:hanging="360"/>
      </w:pPr>
      <w:rPr>
        <w:rFonts w:ascii="Wingdings" w:hAnsi="Wingdings" w:hint="default"/>
      </w:rPr>
    </w:lvl>
  </w:abstractNum>
  <w:abstractNum w:abstractNumId="2" w15:restartNumberingAfterBreak="0">
    <w:nsid w:val="0B0908A6"/>
    <w:multiLevelType w:val="hybridMultilevel"/>
    <w:tmpl w:val="9580F346"/>
    <w:lvl w:ilvl="0" w:tplc="43F47D40">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C2FC7"/>
    <w:multiLevelType w:val="hybridMultilevel"/>
    <w:tmpl w:val="479ED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A58E4"/>
    <w:multiLevelType w:val="hybridMultilevel"/>
    <w:tmpl w:val="07CEB8EA"/>
    <w:lvl w:ilvl="0" w:tplc="9D82F6BA">
      <w:numFmt w:val="bullet"/>
      <w:lvlText w:val="-"/>
      <w:lvlJc w:val="left"/>
      <w:pPr>
        <w:ind w:left="720" w:hanging="360"/>
      </w:pPr>
      <w:rPr>
        <w:rFonts w:ascii="Corbel" w:eastAsiaTheme="minorHAnsi"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0430"/>
    <w:multiLevelType w:val="hybridMultilevel"/>
    <w:tmpl w:val="9D647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A720C"/>
    <w:multiLevelType w:val="hybridMultilevel"/>
    <w:tmpl w:val="F21EFC3C"/>
    <w:lvl w:ilvl="0" w:tplc="22C097EC">
      <w:start w:val="1"/>
      <w:numFmt w:val="bullet"/>
      <w:lvlText w:val="•"/>
      <w:lvlJc w:val="left"/>
      <w:pPr>
        <w:tabs>
          <w:tab w:val="num" w:pos="720"/>
        </w:tabs>
        <w:ind w:left="720" w:hanging="360"/>
      </w:pPr>
      <w:rPr>
        <w:rFonts w:ascii="Arial" w:hAnsi="Arial" w:hint="default"/>
      </w:rPr>
    </w:lvl>
    <w:lvl w:ilvl="1" w:tplc="C3D68EB6">
      <w:start w:val="1705"/>
      <w:numFmt w:val="bullet"/>
      <w:lvlText w:val="–"/>
      <w:lvlJc w:val="left"/>
      <w:pPr>
        <w:tabs>
          <w:tab w:val="num" w:pos="1440"/>
        </w:tabs>
        <w:ind w:left="1440" w:hanging="360"/>
      </w:pPr>
      <w:rPr>
        <w:rFonts w:ascii="Arial" w:hAnsi="Arial" w:hint="default"/>
      </w:rPr>
    </w:lvl>
    <w:lvl w:ilvl="2" w:tplc="7D06CCDE" w:tentative="1">
      <w:start w:val="1"/>
      <w:numFmt w:val="bullet"/>
      <w:lvlText w:val="•"/>
      <w:lvlJc w:val="left"/>
      <w:pPr>
        <w:tabs>
          <w:tab w:val="num" w:pos="2160"/>
        </w:tabs>
        <w:ind w:left="2160" w:hanging="360"/>
      </w:pPr>
      <w:rPr>
        <w:rFonts w:ascii="Arial" w:hAnsi="Arial" w:hint="default"/>
      </w:rPr>
    </w:lvl>
    <w:lvl w:ilvl="3" w:tplc="207EC8B0" w:tentative="1">
      <w:start w:val="1"/>
      <w:numFmt w:val="bullet"/>
      <w:lvlText w:val="•"/>
      <w:lvlJc w:val="left"/>
      <w:pPr>
        <w:tabs>
          <w:tab w:val="num" w:pos="2880"/>
        </w:tabs>
        <w:ind w:left="2880" w:hanging="360"/>
      </w:pPr>
      <w:rPr>
        <w:rFonts w:ascii="Arial" w:hAnsi="Arial" w:hint="default"/>
      </w:rPr>
    </w:lvl>
    <w:lvl w:ilvl="4" w:tplc="7E3059DE" w:tentative="1">
      <w:start w:val="1"/>
      <w:numFmt w:val="bullet"/>
      <w:lvlText w:val="•"/>
      <w:lvlJc w:val="left"/>
      <w:pPr>
        <w:tabs>
          <w:tab w:val="num" w:pos="3600"/>
        </w:tabs>
        <w:ind w:left="3600" w:hanging="360"/>
      </w:pPr>
      <w:rPr>
        <w:rFonts w:ascii="Arial" w:hAnsi="Arial" w:hint="default"/>
      </w:rPr>
    </w:lvl>
    <w:lvl w:ilvl="5" w:tplc="106E9DB4" w:tentative="1">
      <w:start w:val="1"/>
      <w:numFmt w:val="bullet"/>
      <w:lvlText w:val="•"/>
      <w:lvlJc w:val="left"/>
      <w:pPr>
        <w:tabs>
          <w:tab w:val="num" w:pos="4320"/>
        </w:tabs>
        <w:ind w:left="4320" w:hanging="360"/>
      </w:pPr>
      <w:rPr>
        <w:rFonts w:ascii="Arial" w:hAnsi="Arial" w:hint="default"/>
      </w:rPr>
    </w:lvl>
    <w:lvl w:ilvl="6" w:tplc="B34AC946" w:tentative="1">
      <w:start w:val="1"/>
      <w:numFmt w:val="bullet"/>
      <w:lvlText w:val="•"/>
      <w:lvlJc w:val="left"/>
      <w:pPr>
        <w:tabs>
          <w:tab w:val="num" w:pos="5040"/>
        </w:tabs>
        <w:ind w:left="5040" w:hanging="360"/>
      </w:pPr>
      <w:rPr>
        <w:rFonts w:ascii="Arial" w:hAnsi="Arial" w:hint="default"/>
      </w:rPr>
    </w:lvl>
    <w:lvl w:ilvl="7" w:tplc="377E30BA" w:tentative="1">
      <w:start w:val="1"/>
      <w:numFmt w:val="bullet"/>
      <w:lvlText w:val="•"/>
      <w:lvlJc w:val="left"/>
      <w:pPr>
        <w:tabs>
          <w:tab w:val="num" w:pos="5760"/>
        </w:tabs>
        <w:ind w:left="5760" w:hanging="360"/>
      </w:pPr>
      <w:rPr>
        <w:rFonts w:ascii="Arial" w:hAnsi="Arial" w:hint="default"/>
      </w:rPr>
    </w:lvl>
    <w:lvl w:ilvl="8" w:tplc="A59C03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E33E82"/>
    <w:multiLevelType w:val="hybridMultilevel"/>
    <w:tmpl w:val="F0DA8F6A"/>
    <w:lvl w:ilvl="0" w:tplc="FAD2DB6A">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850F2"/>
    <w:multiLevelType w:val="hybridMultilevel"/>
    <w:tmpl w:val="3D08C8CE"/>
    <w:lvl w:ilvl="0" w:tplc="D4BA8016">
      <w:start w:val="21"/>
      <w:numFmt w:val="bullet"/>
      <w:lvlText w:val=""/>
      <w:lvlJc w:val="left"/>
      <w:pPr>
        <w:ind w:left="720" w:hanging="360"/>
      </w:pPr>
      <w:rPr>
        <w:rFonts w:ascii="Wingdings" w:eastAsiaTheme="minorHAnsi" w:hAnsi="Wingdings"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81812"/>
    <w:multiLevelType w:val="hybridMultilevel"/>
    <w:tmpl w:val="6E06732A"/>
    <w:lvl w:ilvl="0" w:tplc="751E73B6">
      <w:start w:val="16"/>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0623D"/>
    <w:multiLevelType w:val="hybridMultilevel"/>
    <w:tmpl w:val="313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2205A"/>
    <w:multiLevelType w:val="hybridMultilevel"/>
    <w:tmpl w:val="B5CA8094"/>
    <w:lvl w:ilvl="0" w:tplc="4830ADBC">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B57BA"/>
    <w:multiLevelType w:val="hybridMultilevel"/>
    <w:tmpl w:val="2FF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F7C9F"/>
    <w:multiLevelType w:val="hybridMultilevel"/>
    <w:tmpl w:val="8412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9641A"/>
    <w:multiLevelType w:val="hybridMultilevel"/>
    <w:tmpl w:val="E5547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307727"/>
    <w:multiLevelType w:val="hybridMultilevel"/>
    <w:tmpl w:val="7E666B3E"/>
    <w:lvl w:ilvl="0" w:tplc="7744CDE6">
      <w:start w:val="21"/>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0"/>
  </w:num>
  <w:num w:numId="5">
    <w:abstractNumId w:val="12"/>
  </w:num>
  <w:num w:numId="6">
    <w:abstractNumId w:val="10"/>
  </w:num>
  <w:num w:numId="7">
    <w:abstractNumId w:val="2"/>
  </w:num>
  <w:num w:numId="8">
    <w:abstractNumId w:val="9"/>
  </w:num>
  <w:num w:numId="9">
    <w:abstractNumId w:val="3"/>
  </w:num>
  <w:num w:numId="10">
    <w:abstractNumId w:val="13"/>
  </w:num>
  <w:num w:numId="11">
    <w:abstractNumId w:val="5"/>
  </w:num>
  <w:num w:numId="12">
    <w:abstractNumId w:val="11"/>
  </w:num>
  <w:num w:numId="13">
    <w:abstractNumId w:val="4"/>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F099A9-C0B3-41C1-977C-41DC7F7A8CC8}"/>
    <w:docVar w:name="dgnword-eventsink" w:val="156844280"/>
  </w:docVars>
  <w:rsids>
    <w:rsidRoot w:val="0084391C"/>
    <w:rsid w:val="000205F0"/>
    <w:rsid w:val="00092FF7"/>
    <w:rsid w:val="000D6083"/>
    <w:rsid w:val="00156CC3"/>
    <w:rsid w:val="002541B2"/>
    <w:rsid w:val="0025467C"/>
    <w:rsid w:val="002730E5"/>
    <w:rsid w:val="00284FC7"/>
    <w:rsid w:val="002A2ABC"/>
    <w:rsid w:val="002D4F3B"/>
    <w:rsid w:val="00344007"/>
    <w:rsid w:val="0036233A"/>
    <w:rsid w:val="003B5FAC"/>
    <w:rsid w:val="003C7182"/>
    <w:rsid w:val="003F79FD"/>
    <w:rsid w:val="004231A3"/>
    <w:rsid w:val="004519D3"/>
    <w:rsid w:val="00460940"/>
    <w:rsid w:val="00472B0E"/>
    <w:rsid w:val="004C47B8"/>
    <w:rsid w:val="004D3D68"/>
    <w:rsid w:val="004D4A9A"/>
    <w:rsid w:val="00545B9C"/>
    <w:rsid w:val="00547D6D"/>
    <w:rsid w:val="005D4FDE"/>
    <w:rsid w:val="00603531"/>
    <w:rsid w:val="00615F3A"/>
    <w:rsid w:val="00637351"/>
    <w:rsid w:val="00684E9B"/>
    <w:rsid w:val="006906CE"/>
    <w:rsid w:val="00710DFB"/>
    <w:rsid w:val="007B3ED0"/>
    <w:rsid w:val="007E0B9F"/>
    <w:rsid w:val="0080209A"/>
    <w:rsid w:val="00807225"/>
    <w:rsid w:val="0084391C"/>
    <w:rsid w:val="00902D08"/>
    <w:rsid w:val="009402F2"/>
    <w:rsid w:val="00943280"/>
    <w:rsid w:val="0097019F"/>
    <w:rsid w:val="00976146"/>
    <w:rsid w:val="009E6D33"/>
    <w:rsid w:val="009F472C"/>
    <w:rsid w:val="00A4505B"/>
    <w:rsid w:val="00A544D0"/>
    <w:rsid w:val="00A921F6"/>
    <w:rsid w:val="00AB7B09"/>
    <w:rsid w:val="00B50027"/>
    <w:rsid w:val="00B94A66"/>
    <w:rsid w:val="00BA1DBB"/>
    <w:rsid w:val="00C35F8C"/>
    <w:rsid w:val="00CA4996"/>
    <w:rsid w:val="00CB5895"/>
    <w:rsid w:val="00D05950"/>
    <w:rsid w:val="00D7550C"/>
    <w:rsid w:val="00D9425F"/>
    <w:rsid w:val="00E02D41"/>
    <w:rsid w:val="00E11969"/>
    <w:rsid w:val="00E13510"/>
    <w:rsid w:val="00E806E1"/>
    <w:rsid w:val="00EE4F8F"/>
    <w:rsid w:val="00F04E3A"/>
    <w:rsid w:val="00F36B61"/>
    <w:rsid w:val="00F74D5A"/>
    <w:rsid w:val="00F90026"/>
    <w:rsid w:val="00F9343E"/>
    <w:rsid w:val="3B492656"/>
    <w:rsid w:val="65A8BFBF"/>
    <w:rsid w:val="65FAE4EC"/>
    <w:rsid w:val="6BFB0758"/>
    <w:rsid w:val="7FCD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22FC"/>
  <w15:docId w15:val="{A77F8617-7051-E84C-81E3-3E2AE28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1C"/>
    <w:rPr>
      <w:rFonts w:ascii="Tahoma" w:hAnsi="Tahoma" w:cs="Tahoma"/>
      <w:sz w:val="16"/>
      <w:szCs w:val="16"/>
    </w:rPr>
  </w:style>
  <w:style w:type="paragraph" w:styleId="ListParagraph">
    <w:name w:val="List Paragraph"/>
    <w:basedOn w:val="Normal"/>
    <w:uiPriority w:val="34"/>
    <w:qFormat/>
    <w:rsid w:val="00A544D0"/>
    <w:pPr>
      <w:ind w:left="720"/>
      <w:contextualSpacing/>
    </w:pPr>
  </w:style>
  <w:style w:type="table" w:styleId="TableGrid">
    <w:name w:val="Table Grid"/>
    <w:basedOn w:val="TableNormal"/>
    <w:uiPriority w:val="59"/>
    <w:rsid w:val="002D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4F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D6083"/>
    <w:rPr>
      <w:color w:val="0000FF"/>
      <w:u w:val="single"/>
    </w:rPr>
  </w:style>
  <w:style w:type="character" w:customStyle="1" w:styleId="UnresolvedMention1">
    <w:name w:val="Unresolved Mention1"/>
    <w:basedOn w:val="DefaultParagraphFont"/>
    <w:uiPriority w:val="99"/>
    <w:semiHidden/>
    <w:unhideWhenUsed/>
    <w:rsid w:val="00B50027"/>
    <w:rPr>
      <w:color w:val="808080"/>
      <w:shd w:val="clear" w:color="auto" w:fill="E6E6E6"/>
    </w:rPr>
  </w:style>
  <w:style w:type="paragraph" w:customStyle="1" w:styleId="Note">
    <w:name w:val="Note"/>
    <w:basedOn w:val="Normal"/>
    <w:rsid w:val="00D9425F"/>
    <w:pPr>
      <w:spacing w:before="120" w:after="0" w:line="240" w:lineRule="auto"/>
    </w:pPr>
    <w:rPr>
      <w:rFonts w:ascii="Arial" w:hAnsi="Arial" w:cs="Arial"/>
      <w:i/>
      <w:iCs/>
      <w:sz w:val="20"/>
      <w:szCs w:val="20"/>
    </w:rPr>
  </w:style>
  <w:style w:type="paragraph" w:customStyle="1" w:styleId="Reference">
    <w:name w:val="Reference"/>
    <w:basedOn w:val="Normal"/>
    <w:rsid w:val="00D9425F"/>
    <w:pPr>
      <w:spacing w:after="0" w:line="240" w:lineRule="auto"/>
    </w:pPr>
    <w:rPr>
      <w:rFonts w:ascii="Arial" w:hAnsi="Arial" w:cs="Arial"/>
      <w:color w:val="003893"/>
      <w:sz w:val="14"/>
      <w:szCs w:val="14"/>
    </w:rPr>
  </w:style>
  <w:style w:type="paragraph" w:customStyle="1" w:styleId="Questiontext">
    <w:name w:val="Question_text"/>
    <w:basedOn w:val="Normal"/>
    <w:rsid w:val="00D9425F"/>
    <w:pPr>
      <w:spacing w:before="120" w:after="120" w:line="240" w:lineRule="auto"/>
    </w:pPr>
    <w:rPr>
      <w:rFonts w:ascii="Arial" w:hAnsi="Arial" w:cs="Arial"/>
      <w:b/>
      <w:bCs/>
      <w:color w:val="003893"/>
      <w:sz w:val="20"/>
      <w:szCs w:val="20"/>
    </w:rPr>
  </w:style>
  <w:style w:type="paragraph" w:customStyle="1" w:styleId="Requirementno">
    <w:name w:val="Requirement_no"/>
    <w:basedOn w:val="Normal"/>
    <w:rsid w:val="00D9425F"/>
    <w:pPr>
      <w:spacing w:after="0" w:line="240" w:lineRule="auto"/>
    </w:pPr>
    <w:rPr>
      <w:rFonts w:ascii="Arial" w:hAnsi="Arial" w:cs="Arial"/>
      <w:b/>
      <w:bCs/>
      <w:sz w:val="20"/>
      <w:szCs w:val="20"/>
    </w:rPr>
  </w:style>
  <w:style w:type="paragraph" w:customStyle="1" w:styleId="SubjectHeader">
    <w:name w:val="Subject_Header"/>
    <w:basedOn w:val="Normal"/>
    <w:rsid w:val="00D9425F"/>
    <w:pPr>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3999">
      <w:bodyDiv w:val="1"/>
      <w:marLeft w:val="0"/>
      <w:marRight w:val="0"/>
      <w:marTop w:val="0"/>
      <w:marBottom w:val="0"/>
      <w:divBdr>
        <w:top w:val="none" w:sz="0" w:space="0" w:color="auto"/>
        <w:left w:val="none" w:sz="0" w:space="0" w:color="auto"/>
        <w:bottom w:val="none" w:sz="0" w:space="0" w:color="auto"/>
        <w:right w:val="none" w:sz="0" w:space="0" w:color="auto"/>
      </w:divBdr>
    </w:div>
    <w:div w:id="602690438">
      <w:bodyDiv w:val="1"/>
      <w:marLeft w:val="0"/>
      <w:marRight w:val="0"/>
      <w:marTop w:val="0"/>
      <w:marBottom w:val="0"/>
      <w:divBdr>
        <w:top w:val="none" w:sz="0" w:space="0" w:color="auto"/>
        <w:left w:val="none" w:sz="0" w:space="0" w:color="auto"/>
        <w:bottom w:val="none" w:sz="0" w:space="0" w:color="auto"/>
        <w:right w:val="none" w:sz="0" w:space="0" w:color="auto"/>
      </w:divBdr>
      <w:divsChild>
        <w:div w:id="1097597818">
          <w:marLeft w:val="547"/>
          <w:marRight w:val="0"/>
          <w:marTop w:val="154"/>
          <w:marBottom w:val="0"/>
          <w:divBdr>
            <w:top w:val="none" w:sz="0" w:space="0" w:color="auto"/>
            <w:left w:val="none" w:sz="0" w:space="0" w:color="auto"/>
            <w:bottom w:val="none" w:sz="0" w:space="0" w:color="auto"/>
            <w:right w:val="none" w:sz="0" w:space="0" w:color="auto"/>
          </w:divBdr>
        </w:div>
        <w:div w:id="157815542">
          <w:marLeft w:val="547"/>
          <w:marRight w:val="0"/>
          <w:marTop w:val="154"/>
          <w:marBottom w:val="0"/>
          <w:divBdr>
            <w:top w:val="none" w:sz="0" w:space="0" w:color="auto"/>
            <w:left w:val="none" w:sz="0" w:space="0" w:color="auto"/>
            <w:bottom w:val="none" w:sz="0" w:space="0" w:color="auto"/>
            <w:right w:val="none" w:sz="0" w:space="0" w:color="auto"/>
          </w:divBdr>
        </w:div>
        <w:div w:id="2136824833">
          <w:marLeft w:val="1166"/>
          <w:marRight w:val="0"/>
          <w:marTop w:val="134"/>
          <w:marBottom w:val="0"/>
          <w:divBdr>
            <w:top w:val="none" w:sz="0" w:space="0" w:color="auto"/>
            <w:left w:val="none" w:sz="0" w:space="0" w:color="auto"/>
            <w:bottom w:val="none" w:sz="0" w:space="0" w:color="auto"/>
            <w:right w:val="none" w:sz="0" w:space="0" w:color="auto"/>
          </w:divBdr>
        </w:div>
        <w:div w:id="2002730249">
          <w:marLeft w:val="1166"/>
          <w:marRight w:val="0"/>
          <w:marTop w:val="134"/>
          <w:marBottom w:val="0"/>
          <w:divBdr>
            <w:top w:val="none" w:sz="0" w:space="0" w:color="auto"/>
            <w:left w:val="none" w:sz="0" w:space="0" w:color="auto"/>
            <w:bottom w:val="none" w:sz="0" w:space="0" w:color="auto"/>
            <w:right w:val="none" w:sz="0" w:space="0" w:color="auto"/>
          </w:divBdr>
        </w:div>
        <w:div w:id="1848864640">
          <w:marLeft w:val="1166"/>
          <w:marRight w:val="0"/>
          <w:marTop w:val="134"/>
          <w:marBottom w:val="0"/>
          <w:divBdr>
            <w:top w:val="none" w:sz="0" w:space="0" w:color="auto"/>
            <w:left w:val="none" w:sz="0" w:space="0" w:color="auto"/>
            <w:bottom w:val="none" w:sz="0" w:space="0" w:color="auto"/>
            <w:right w:val="none" w:sz="0" w:space="0" w:color="auto"/>
          </w:divBdr>
        </w:div>
        <w:div w:id="589583471">
          <w:marLeft w:val="1166"/>
          <w:marRight w:val="0"/>
          <w:marTop w:val="134"/>
          <w:marBottom w:val="0"/>
          <w:divBdr>
            <w:top w:val="none" w:sz="0" w:space="0" w:color="auto"/>
            <w:left w:val="none" w:sz="0" w:space="0" w:color="auto"/>
            <w:bottom w:val="none" w:sz="0" w:space="0" w:color="auto"/>
            <w:right w:val="none" w:sz="0" w:space="0" w:color="auto"/>
          </w:divBdr>
        </w:div>
        <w:div w:id="450901721">
          <w:marLeft w:val="1166"/>
          <w:marRight w:val="0"/>
          <w:marTop w:val="134"/>
          <w:marBottom w:val="0"/>
          <w:divBdr>
            <w:top w:val="none" w:sz="0" w:space="0" w:color="auto"/>
            <w:left w:val="none" w:sz="0" w:space="0" w:color="auto"/>
            <w:bottom w:val="none" w:sz="0" w:space="0" w:color="auto"/>
            <w:right w:val="none" w:sz="0" w:space="0" w:color="auto"/>
          </w:divBdr>
        </w:div>
        <w:div w:id="1061978008">
          <w:marLeft w:val="1166"/>
          <w:marRight w:val="0"/>
          <w:marTop w:val="134"/>
          <w:marBottom w:val="0"/>
          <w:divBdr>
            <w:top w:val="none" w:sz="0" w:space="0" w:color="auto"/>
            <w:left w:val="none" w:sz="0" w:space="0" w:color="auto"/>
            <w:bottom w:val="none" w:sz="0" w:space="0" w:color="auto"/>
            <w:right w:val="none" w:sz="0" w:space="0" w:color="auto"/>
          </w:divBdr>
        </w:div>
      </w:divsChild>
    </w:div>
    <w:div w:id="1249969912">
      <w:bodyDiv w:val="1"/>
      <w:marLeft w:val="0"/>
      <w:marRight w:val="0"/>
      <w:marTop w:val="0"/>
      <w:marBottom w:val="0"/>
      <w:divBdr>
        <w:top w:val="none" w:sz="0" w:space="0" w:color="auto"/>
        <w:left w:val="none" w:sz="0" w:space="0" w:color="auto"/>
        <w:bottom w:val="none" w:sz="0" w:space="0" w:color="auto"/>
        <w:right w:val="none" w:sz="0" w:space="0" w:color="auto"/>
      </w:divBdr>
    </w:div>
    <w:div w:id="1268660186">
      <w:bodyDiv w:val="1"/>
      <w:marLeft w:val="0"/>
      <w:marRight w:val="0"/>
      <w:marTop w:val="0"/>
      <w:marBottom w:val="0"/>
      <w:divBdr>
        <w:top w:val="none" w:sz="0" w:space="0" w:color="auto"/>
        <w:left w:val="none" w:sz="0" w:space="0" w:color="auto"/>
        <w:bottom w:val="none" w:sz="0" w:space="0" w:color="auto"/>
        <w:right w:val="none" w:sz="0" w:space="0" w:color="auto"/>
      </w:divBdr>
    </w:div>
    <w:div w:id="1280836857">
      <w:bodyDiv w:val="1"/>
      <w:marLeft w:val="0"/>
      <w:marRight w:val="0"/>
      <w:marTop w:val="0"/>
      <w:marBottom w:val="0"/>
      <w:divBdr>
        <w:top w:val="none" w:sz="0" w:space="0" w:color="auto"/>
        <w:left w:val="none" w:sz="0" w:space="0" w:color="auto"/>
        <w:bottom w:val="none" w:sz="0" w:space="0" w:color="auto"/>
        <w:right w:val="none" w:sz="0" w:space="0" w:color="auto"/>
      </w:divBdr>
    </w:div>
    <w:div w:id="15102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4" ma:contentTypeDescription="Create a new document." ma:contentTypeScope="" ma:versionID="cd491d456123c0f02e6483eae28d128b">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2b17d253e785fa3a057e0388aef780c7"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caa5ce-4b13-4929-997a-fd8c1bfe780a">
      <UserInfo>
        <DisplayName>Zahra K Escobar</DisplayName>
        <AccountId>25</AccountId>
        <AccountType/>
      </UserInfo>
      <UserInfo>
        <DisplayName>Chloe Bryson-Cahn</DisplayName>
        <AccountId>21</AccountId>
        <AccountType/>
      </UserInfo>
      <UserInfo>
        <DisplayName>Jeannie Chan</DisplayName>
        <AccountId>31</AccountId>
        <AccountType/>
      </UserInfo>
      <UserInfo>
        <DisplayName>Rupali Jain</DisplayName>
        <AccountId>22</AccountId>
        <AccountType/>
      </UserInfo>
      <UserInfo>
        <DisplayName>Natalia Martinez-Paz</DisplayName>
        <AccountId>9</AccountId>
        <AccountType/>
      </UserInfo>
      <UserInfo>
        <DisplayName>Paul S Pottinger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07F2B-B52D-4964-A97D-3C6D0CA4C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a5ce-4b13-4929-997a-fd8c1bfe780a"/>
    <ds:schemaRef ds:uri="69aa3883-b251-412e-bf1d-acb3217d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2EA37-27D1-4A96-B583-D61C3345976D}">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69aa3883-b251-412e-bf1d-acb3217d06af"/>
    <ds:schemaRef ds:uri="eacaa5ce-4b13-4929-997a-fd8c1bfe780a"/>
    <ds:schemaRef ds:uri="http://www.w3.org/XML/1998/namespace"/>
  </ds:schemaRefs>
</ds:datastoreItem>
</file>

<file path=customXml/itemProps3.xml><?xml version="1.0" encoding="utf-8"?>
<ds:datastoreItem xmlns:ds="http://schemas.openxmlformats.org/officeDocument/2006/customXml" ds:itemID="{57E6AB2B-DA3E-4AB7-8FEF-697519124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Office Word</Application>
  <DocSecurity>0</DocSecurity>
  <Lines>20</Lines>
  <Paragraphs>5</Paragraphs>
  <ScaleCrop>false</ScaleCrop>
  <Company>UW Medicine</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John B</dc:creator>
  <cp:lastModifiedBy>Natalia Martinez-Paz</cp:lastModifiedBy>
  <cp:revision>2</cp:revision>
  <dcterms:created xsi:type="dcterms:W3CDTF">2019-02-01T21:44:00Z</dcterms:created>
  <dcterms:modified xsi:type="dcterms:W3CDTF">2019-02-01T21:44:00Z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